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F0E7" w14:textId="2E199074" w:rsidR="00C22A30" w:rsidRDefault="00C22A30" w:rsidP="00CD73FF">
      <w:pPr>
        <w:pStyle w:val="Timeandvenue"/>
      </w:pPr>
      <w:bookmarkStart w:id="0" w:name="_GoBack"/>
      <w:bookmarkEnd w:id="0"/>
      <w:r>
        <w:t>Thursday 20</w:t>
      </w:r>
      <w:r>
        <w:rPr>
          <w:vertAlign w:val="superscript"/>
        </w:rPr>
        <w:t xml:space="preserve"> </w:t>
      </w:r>
      <w:r>
        <w:t>October 2016</w:t>
      </w:r>
      <w:r w:rsidR="00907B49">
        <w:t xml:space="preserve">, </w:t>
      </w:r>
      <w:r w:rsidR="00FA608D">
        <w:t>10am</w:t>
      </w:r>
      <w:r w:rsidR="00907B49" w:rsidRPr="00CD73FF">
        <w:t xml:space="preserve"> to </w:t>
      </w:r>
      <w:r w:rsidR="00FA608D">
        <w:t>3</w:t>
      </w:r>
      <w:r w:rsidR="00907B49" w:rsidRPr="00CD73FF">
        <w:t>.30 pm</w:t>
      </w:r>
    </w:p>
    <w:p w14:paraId="4E499553" w14:textId="77777777" w:rsidR="0088738A" w:rsidRPr="00CD73FF" w:rsidRDefault="00907B49" w:rsidP="00CD73FF">
      <w:pPr>
        <w:pStyle w:val="Timeandvenue"/>
      </w:pPr>
      <w:r w:rsidRPr="00907B49">
        <w:t>Centre City Tower, 7 Hill Street, Birmingham B5 4UA</w:t>
      </w:r>
    </w:p>
    <w:p w14:paraId="77F26EF6" w14:textId="77777777" w:rsidR="0062386C" w:rsidRPr="00EE3059" w:rsidRDefault="0062386C" w:rsidP="00CD73FF">
      <w:pPr>
        <w:pStyle w:val="Timeandvenue"/>
      </w:pPr>
    </w:p>
    <w:p w14:paraId="2A97BD18" w14:textId="77777777" w:rsidR="009D3EA5" w:rsidRDefault="009446AE" w:rsidP="00BC2A4A">
      <w:pPr>
        <w:pStyle w:val="Title"/>
      </w:pPr>
      <w:r w:rsidRPr="009446AE">
        <w:t xml:space="preserve">Sludge working group – </w:t>
      </w:r>
      <w:r>
        <w:t>7</w:t>
      </w:r>
      <w:r w:rsidRPr="009446AE">
        <w:t>th meeting</w:t>
      </w:r>
    </w:p>
    <w:tbl>
      <w:tblPr>
        <w:tblStyle w:val="TableGrid"/>
        <w:tblW w:w="0" w:type="auto"/>
        <w:tblLook w:val="04A0" w:firstRow="1" w:lastRow="0" w:firstColumn="1" w:lastColumn="0" w:noHBand="0" w:noVBand="1"/>
      </w:tblPr>
      <w:tblGrid>
        <w:gridCol w:w="4508"/>
        <w:gridCol w:w="4508"/>
      </w:tblGrid>
      <w:tr w:rsidR="00236F97" w14:paraId="1F91A1AC" w14:textId="77777777" w:rsidTr="00243818">
        <w:tc>
          <w:tcPr>
            <w:tcW w:w="9016" w:type="dxa"/>
            <w:gridSpan w:val="2"/>
            <w:shd w:val="clear" w:color="auto" w:fill="D9D9D9" w:themeFill="background1" w:themeFillShade="D9"/>
          </w:tcPr>
          <w:p w14:paraId="1898235F" w14:textId="77777777" w:rsidR="00236F97" w:rsidRDefault="00236F97" w:rsidP="00243818">
            <w:pPr>
              <w:pStyle w:val="Textboxheading"/>
            </w:pPr>
            <w:r>
              <w:t>Attendees</w:t>
            </w:r>
          </w:p>
        </w:tc>
      </w:tr>
      <w:tr w:rsidR="00236F97" w14:paraId="7210665C" w14:textId="77777777" w:rsidTr="00243818">
        <w:tc>
          <w:tcPr>
            <w:tcW w:w="4508" w:type="dxa"/>
          </w:tcPr>
          <w:p w14:paraId="30F3FE44" w14:textId="77777777" w:rsidR="00236F97" w:rsidRDefault="00236F97" w:rsidP="00243818">
            <w:pPr>
              <w:spacing w:before="0" w:after="0" w:line="240" w:lineRule="auto"/>
            </w:pPr>
            <w:r w:rsidRPr="00107D67">
              <w:t>Alexander Maddan</w:t>
            </w:r>
          </w:p>
        </w:tc>
        <w:tc>
          <w:tcPr>
            <w:tcW w:w="4508" w:type="dxa"/>
          </w:tcPr>
          <w:p w14:paraId="1B6E506F" w14:textId="77777777" w:rsidR="00236F97" w:rsidRDefault="00236F97" w:rsidP="00243818">
            <w:pPr>
              <w:spacing w:before="0" w:after="0" w:line="240" w:lineRule="auto"/>
            </w:pPr>
            <w:r w:rsidRPr="00107D67">
              <w:t>Agrivert Ltd</w:t>
            </w:r>
          </w:p>
        </w:tc>
      </w:tr>
      <w:tr w:rsidR="00236F97" w14:paraId="3CBC2A23" w14:textId="77777777" w:rsidTr="00243818">
        <w:tc>
          <w:tcPr>
            <w:tcW w:w="4508" w:type="dxa"/>
          </w:tcPr>
          <w:p w14:paraId="7A33CA2C" w14:textId="77777777" w:rsidR="00236F97" w:rsidRDefault="00236F97" w:rsidP="00243818">
            <w:pPr>
              <w:spacing w:before="0" w:after="0" w:line="240" w:lineRule="auto"/>
            </w:pPr>
            <w:r w:rsidRPr="00107D67">
              <w:t>Andrew Snelson</w:t>
            </w:r>
          </w:p>
        </w:tc>
        <w:tc>
          <w:tcPr>
            <w:tcW w:w="4508" w:type="dxa"/>
          </w:tcPr>
          <w:p w14:paraId="2FDFEE0D" w14:textId="77777777" w:rsidR="00236F97" w:rsidRDefault="00236F97" w:rsidP="00243818">
            <w:pPr>
              <w:spacing w:before="0" w:after="0" w:line="240" w:lineRule="auto"/>
            </w:pPr>
            <w:r w:rsidRPr="00107D67">
              <w:t>Anglian Water</w:t>
            </w:r>
          </w:p>
        </w:tc>
      </w:tr>
      <w:tr w:rsidR="00236F97" w14:paraId="035CE651" w14:textId="77777777" w:rsidTr="00243818">
        <w:tc>
          <w:tcPr>
            <w:tcW w:w="4508" w:type="dxa"/>
          </w:tcPr>
          <w:p w14:paraId="19A94A26" w14:textId="77777777" w:rsidR="00236F97" w:rsidRPr="00107D67" w:rsidRDefault="00236F97" w:rsidP="00243818">
            <w:pPr>
              <w:spacing w:before="0" w:after="0" w:line="240" w:lineRule="auto"/>
            </w:pPr>
            <w:r>
              <w:t>Andrea M</w:t>
            </w:r>
            <w:r w:rsidRPr="000B63D3">
              <w:t>ancini</w:t>
            </w:r>
          </w:p>
        </w:tc>
        <w:tc>
          <w:tcPr>
            <w:tcW w:w="4508" w:type="dxa"/>
          </w:tcPr>
          <w:p w14:paraId="0E8E4795" w14:textId="77777777" w:rsidR="00236F97" w:rsidRPr="00107D67" w:rsidRDefault="00236F97" w:rsidP="00243818">
            <w:pPr>
              <w:spacing w:before="0" w:after="0" w:line="240" w:lineRule="auto"/>
            </w:pPr>
            <w:r w:rsidRPr="000B63D3">
              <w:t>Water Industry Commission For Scotland</w:t>
            </w:r>
          </w:p>
        </w:tc>
      </w:tr>
      <w:tr w:rsidR="00236F97" w14:paraId="129B864D" w14:textId="77777777" w:rsidTr="00243818">
        <w:tc>
          <w:tcPr>
            <w:tcW w:w="4508" w:type="dxa"/>
          </w:tcPr>
          <w:p w14:paraId="0672401A" w14:textId="77777777" w:rsidR="00236F97" w:rsidRPr="00F8634F" w:rsidRDefault="00236F97" w:rsidP="00243818">
            <w:pPr>
              <w:spacing w:before="0" w:after="0" w:line="240" w:lineRule="auto"/>
              <w:rPr>
                <w:highlight w:val="yellow"/>
              </w:rPr>
            </w:pPr>
            <w:r w:rsidRPr="000B63D3">
              <w:t>Ralph Lodge</w:t>
            </w:r>
          </w:p>
        </w:tc>
        <w:tc>
          <w:tcPr>
            <w:tcW w:w="4508" w:type="dxa"/>
          </w:tcPr>
          <w:p w14:paraId="6811EC1A" w14:textId="77777777" w:rsidR="00236F97" w:rsidRPr="00107D67" w:rsidRDefault="00236F97" w:rsidP="00243818">
            <w:pPr>
              <w:spacing w:before="0" w:after="0" w:line="240" w:lineRule="auto"/>
            </w:pPr>
            <w:r w:rsidRPr="000B63D3">
              <w:t>digitrm</w:t>
            </w:r>
          </w:p>
        </w:tc>
      </w:tr>
      <w:tr w:rsidR="00236F97" w14:paraId="1984B9D6" w14:textId="77777777" w:rsidTr="00243818">
        <w:tc>
          <w:tcPr>
            <w:tcW w:w="4508" w:type="dxa"/>
          </w:tcPr>
          <w:p w14:paraId="737BFE2D" w14:textId="77777777" w:rsidR="00236F97" w:rsidRDefault="00236F97" w:rsidP="00243818">
            <w:pPr>
              <w:spacing w:before="0" w:after="0" w:line="240" w:lineRule="auto"/>
            </w:pPr>
            <w:r w:rsidRPr="00760AB2">
              <w:t>Alec Llewelyn</w:t>
            </w:r>
            <w:r>
              <w:t xml:space="preserve"> (am)</w:t>
            </w:r>
          </w:p>
        </w:tc>
        <w:tc>
          <w:tcPr>
            <w:tcW w:w="4508" w:type="dxa"/>
          </w:tcPr>
          <w:p w14:paraId="76D30C1D" w14:textId="77777777" w:rsidR="00236F97" w:rsidRPr="00D93A7A" w:rsidRDefault="00236F97" w:rsidP="00243818">
            <w:pPr>
              <w:spacing w:before="0" w:after="0" w:line="240" w:lineRule="auto"/>
            </w:pPr>
            <w:r w:rsidRPr="00107D67">
              <w:t>Northumbrian Water</w:t>
            </w:r>
          </w:p>
        </w:tc>
      </w:tr>
      <w:tr w:rsidR="00236F97" w14:paraId="254B22F9" w14:textId="77777777" w:rsidTr="00243818">
        <w:tc>
          <w:tcPr>
            <w:tcW w:w="4508" w:type="dxa"/>
          </w:tcPr>
          <w:p w14:paraId="13D9FF9E" w14:textId="77777777" w:rsidR="00236F97" w:rsidRPr="00760AB2" w:rsidRDefault="00236F97" w:rsidP="00243818">
            <w:pPr>
              <w:spacing w:before="0" w:after="0" w:line="240" w:lineRule="auto"/>
            </w:pPr>
            <w:r w:rsidRPr="003F2F0A">
              <w:t xml:space="preserve">Crawford Winton </w:t>
            </w:r>
            <w:r>
              <w:t>(pm)</w:t>
            </w:r>
          </w:p>
        </w:tc>
        <w:tc>
          <w:tcPr>
            <w:tcW w:w="4508" w:type="dxa"/>
          </w:tcPr>
          <w:p w14:paraId="2D2FFEB5" w14:textId="77777777" w:rsidR="00236F97" w:rsidRPr="00107D67" w:rsidRDefault="00236F97" w:rsidP="00243818">
            <w:pPr>
              <w:spacing w:before="0" w:after="0" w:line="240" w:lineRule="auto"/>
            </w:pPr>
            <w:r w:rsidRPr="00107D67">
              <w:t>Northumbrian Water</w:t>
            </w:r>
          </w:p>
        </w:tc>
      </w:tr>
      <w:tr w:rsidR="00236F97" w14:paraId="78BC8C1C" w14:textId="77777777" w:rsidTr="00243818">
        <w:tc>
          <w:tcPr>
            <w:tcW w:w="4508" w:type="dxa"/>
          </w:tcPr>
          <w:p w14:paraId="4E896D4B" w14:textId="77777777" w:rsidR="00236F97" w:rsidRDefault="00236F97" w:rsidP="00243818">
            <w:pPr>
              <w:spacing w:before="0" w:after="0" w:line="240" w:lineRule="auto"/>
            </w:pPr>
            <w:r w:rsidRPr="00107D67">
              <w:t xml:space="preserve">Sam McGauley </w:t>
            </w:r>
          </w:p>
        </w:tc>
        <w:tc>
          <w:tcPr>
            <w:tcW w:w="4508" w:type="dxa"/>
          </w:tcPr>
          <w:p w14:paraId="0932B0FD" w14:textId="77777777" w:rsidR="00236F97" w:rsidRPr="00D93A7A" w:rsidRDefault="00236F97" w:rsidP="00243818">
            <w:pPr>
              <w:spacing w:before="0" w:after="0" w:line="240" w:lineRule="auto"/>
            </w:pPr>
            <w:r w:rsidRPr="00107D67">
              <w:t>Severn Trent Water</w:t>
            </w:r>
          </w:p>
        </w:tc>
      </w:tr>
      <w:tr w:rsidR="00236F97" w14:paraId="74DBE308" w14:textId="77777777" w:rsidTr="00243818">
        <w:tc>
          <w:tcPr>
            <w:tcW w:w="4508" w:type="dxa"/>
          </w:tcPr>
          <w:p w14:paraId="745802D5" w14:textId="77777777" w:rsidR="00236F97" w:rsidRDefault="00236F97" w:rsidP="00243818">
            <w:pPr>
              <w:spacing w:before="0" w:after="0" w:line="240" w:lineRule="auto"/>
            </w:pPr>
            <w:r w:rsidRPr="00F8634F">
              <w:t xml:space="preserve">Helen Richards </w:t>
            </w:r>
          </w:p>
        </w:tc>
        <w:tc>
          <w:tcPr>
            <w:tcW w:w="4508" w:type="dxa"/>
          </w:tcPr>
          <w:p w14:paraId="6F719E89" w14:textId="77777777" w:rsidR="00236F97" w:rsidRDefault="00236F97" w:rsidP="00243818">
            <w:pPr>
              <w:spacing w:before="0" w:after="0" w:line="240" w:lineRule="auto"/>
            </w:pPr>
            <w:r w:rsidRPr="00107D67">
              <w:t>South West Water</w:t>
            </w:r>
          </w:p>
        </w:tc>
      </w:tr>
      <w:tr w:rsidR="00236F97" w14:paraId="4D61F59F" w14:textId="77777777" w:rsidTr="00243818">
        <w:tc>
          <w:tcPr>
            <w:tcW w:w="4508" w:type="dxa"/>
          </w:tcPr>
          <w:p w14:paraId="32A18E16" w14:textId="77777777" w:rsidR="00236F97" w:rsidRDefault="00236F97" w:rsidP="00243818">
            <w:pPr>
              <w:spacing w:before="0" w:after="0" w:line="240" w:lineRule="auto"/>
            </w:pPr>
            <w:r w:rsidRPr="00107D67">
              <w:t>Kevin Wightman</w:t>
            </w:r>
          </w:p>
        </w:tc>
        <w:tc>
          <w:tcPr>
            <w:tcW w:w="4508" w:type="dxa"/>
          </w:tcPr>
          <w:p w14:paraId="7AD4B649" w14:textId="77777777" w:rsidR="00236F97" w:rsidRDefault="00236F97" w:rsidP="00243818">
            <w:pPr>
              <w:spacing w:before="0" w:after="0" w:line="240" w:lineRule="auto"/>
            </w:pPr>
            <w:r w:rsidRPr="00107D67">
              <w:t>Southern Water</w:t>
            </w:r>
          </w:p>
        </w:tc>
      </w:tr>
      <w:tr w:rsidR="00236F97" w14:paraId="72361949" w14:textId="77777777" w:rsidTr="00243818">
        <w:tc>
          <w:tcPr>
            <w:tcW w:w="4508" w:type="dxa"/>
          </w:tcPr>
          <w:p w14:paraId="4218AC34" w14:textId="77777777" w:rsidR="00236F97" w:rsidRDefault="00236F97" w:rsidP="00243818">
            <w:pPr>
              <w:spacing w:before="0" w:after="0" w:line="240" w:lineRule="auto"/>
            </w:pPr>
            <w:r w:rsidRPr="00107D67">
              <w:t>Stewart Carter</w:t>
            </w:r>
          </w:p>
        </w:tc>
        <w:tc>
          <w:tcPr>
            <w:tcW w:w="4508" w:type="dxa"/>
          </w:tcPr>
          <w:p w14:paraId="47931FC1" w14:textId="77777777" w:rsidR="00236F97" w:rsidRDefault="00236F97" w:rsidP="00243818">
            <w:pPr>
              <w:spacing w:before="0" w:after="0" w:line="240" w:lineRule="auto"/>
            </w:pPr>
            <w:r w:rsidRPr="00107D67">
              <w:t>Thames Water</w:t>
            </w:r>
          </w:p>
        </w:tc>
      </w:tr>
      <w:tr w:rsidR="00236F97" w14:paraId="68525491" w14:textId="77777777" w:rsidTr="00243818">
        <w:tc>
          <w:tcPr>
            <w:tcW w:w="4508" w:type="dxa"/>
          </w:tcPr>
          <w:p w14:paraId="2074EE1F" w14:textId="77777777" w:rsidR="00236F97" w:rsidRDefault="00236F97" w:rsidP="00243818">
            <w:pPr>
              <w:spacing w:before="0" w:after="0" w:line="240" w:lineRule="auto"/>
            </w:pPr>
            <w:r w:rsidRPr="00107D67">
              <w:t>Frank Grimshaw</w:t>
            </w:r>
          </w:p>
        </w:tc>
        <w:tc>
          <w:tcPr>
            <w:tcW w:w="4508" w:type="dxa"/>
          </w:tcPr>
          <w:p w14:paraId="40DFE49E" w14:textId="77777777" w:rsidR="00236F97" w:rsidRPr="00107D67" w:rsidRDefault="00236F97" w:rsidP="00243818">
            <w:pPr>
              <w:spacing w:before="0" w:after="0" w:line="240" w:lineRule="auto"/>
            </w:pPr>
            <w:r w:rsidRPr="00107D67">
              <w:t>United Utilities</w:t>
            </w:r>
          </w:p>
        </w:tc>
      </w:tr>
      <w:tr w:rsidR="00236F97" w14:paraId="20CFC9BF" w14:textId="77777777" w:rsidTr="00243818">
        <w:tc>
          <w:tcPr>
            <w:tcW w:w="4508" w:type="dxa"/>
          </w:tcPr>
          <w:p w14:paraId="39833058" w14:textId="36FD9642" w:rsidR="00BF5E14" w:rsidRDefault="003E1DC1" w:rsidP="00243818">
            <w:pPr>
              <w:spacing w:before="0" w:after="0" w:line="240" w:lineRule="auto"/>
            </w:pPr>
            <w:r w:rsidRPr="003E1DC1">
              <w:t>Dave Holthofer</w:t>
            </w:r>
          </w:p>
        </w:tc>
        <w:tc>
          <w:tcPr>
            <w:tcW w:w="4508" w:type="dxa"/>
          </w:tcPr>
          <w:p w14:paraId="78E2687F" w14:textId="0F0C4B7D" w:rsidR="00BF5E14" w:rsidRDefault="00BF5E14" w:rsidP="00243818">
            <w:pPr>
              <w:spacing w:before="0" w:after="0" w:line="240" w:lineRule="auto"/>
            </w:pPr>
            <w:r>
              <w:t>Welsh Water</w:t>
            </w:r>
          </w:p>
        </w:tc>
      </w:tr>
      <w:tr w:rsidR="00236F97" w14:paraId="6CC01D58" w14:textId="77777777" w:rsidTr="00243818">
        <w:tc>
          <w:tcPr>
            <w:tcW w:w="4508" w:type="dxa"/>
          </w:tcPr>
          <w:p w14:paraId="5E7B76BB" w14:textId="77777777" w:rsidR="00236F97" w:rsidRDefault="00236F97" w:rsidP="00243818">
            <w:pPr>
              <w:spacing w:before="0" w:after="0" w:line="240" w:lineRule="auto"/>
            </w:pPr>
            <w:r w:rsidRPr="00107D67">
              <w:t>Daniel Davies</w:t>
            </w:r>
          </w:p>
        </w:tc>
        <w:tc>
          <w:tcPr>
            <w:tcW w:w="4508" w:type="dxa"/>
          </w:tcPr>
          <w:p w14:paraId="4186D5AD" w14:textId="77777777" w:rsidR="00236F97" w:rsidRDefault="00236F97" w:rsidP="00243818">
            <w:pPr>
              <w:spacing w:before="0" w:after="0" w:line="240" w:lineRule="auto"/>
            </w:pPr>
            <w:r w:rsidRPr="00107D67">
              <w:t>Welsh Water</w:t>
            </w:r>
          </w:p>
        </w:tc>
      </w:tr>
      <w:tr w:rsidR="00236F97" w14:paraId="43DC460E" w14:textId="77777777" w:rsidTr="00243818">
        <w:tc>
          <w:tcPr>
            <w:tcW w:w="4508" w:type="dxa"/>
          </w:tcPr>
          <w:p w14:paraId="2132AE75" w14:textId="77777777" w:rsidR="00236F97" w:rsidRDefault="00236F97" w:rsidP="00243818">
            <w:pPr>
              <w:spacing w:before="0" w:after="0" w:line="240" w:lineRule="auto"/>
            </w:pPr>
            <w:r w:rsidRPr="00107D67">
              <w:t>Matt Wheeldon</w:t>
            </w:r>
          </w:p>
        </w:tc>
        <w:tc>
          <w:tcPr>
            <w:tcW w:w="4508" w:type="dxa"/>
          </w:tcPr>
          <w:p w14:paraId="305B9127" w14:textId="77777777" w:rsidR="00236F97" w:rsidRPr="00F52FDE" w:rsidRDefault="00236F97" w:rsidP="00243818">
            <w:pPr>
              <w:spacing w:before="0" w:after="0" w:line="240" w:lineRule="auto"/>
            </w:pPr>
            <w:r w:rsidRPr="00107D67">
              <w:t>Wessex Water</w:t>
            </w:r>
          </w:p>
        </w:tc>
      </w:tr>
      <w:tr w:rsidR="00236F97" w14:paraId="7016531E" w14:textId="77777777" w:rsidTr="00243818">
        <w:tc>
          <w:tcPr>
            <w:tcW w:w="4508" w:type="dxa"/>
          </w:tcPr>
          <w:p w14:paraId="74786C76" w14:textId="77777777" w:rsidR="00236F97" w:rsidRDefault="00236F97" w:rsidP="00243818">
            <w:pPr>
              <w:spacing w:before="0" w:after="0" w:line="240" w:lineRule="auto"/>
            </w:pPr>
            <w:r w:rsidRPr="00107D67">
              <w:t xml:space="preserve">Phil Wickens </w:t>
            </w:r>
          </w:p>
        </w:tc>
        <w:tc>
          <w:tcPr>
            <w:tcW w:w="4508" w:type="dxa"/>
          </w:tcPr>
          <w:p w14:paraId="4AE5E1DA" w14:textId="77777777" w:rsidR="00236F97" w:rsidRDefault="00236F97" w:rsidP="00243818">
            <w:pPr>
              <w:spacing w:before="0" w:after="0" w:line="240" w:lineRule="auto"/>
            </w:pPr>
            <w:r w:rsidRPr="00107D67">
              <w:t>Wessex Water</w:t>
            </w:r>
          </w:p>
        </w:tc>
      </w:tr>
      <w:tr w:rsidR="00236F97" w14:paraId="339BBBC0" w14:textId="77777777" w:rsidTr="00243818">
        <w:tc>
          <w:tcPr>
            <w:tcW w:w="4508" w:type="dxa"/>
          </w:tcPr>
          <w:p w14:paraId="237F8775" w14:textId="77777777" w:rsidR="00236F97" w:rsidRDefault="00236F97" w:rsidP="00243818">
            <w:pPr>
              <w:spacing w:before="0" w:after="0" w:line="240" w:lineRule="auto"/>
            </w:pPr>
            <w:r w:rsidRPr="00F8634F">
              <w:t>Andrew Calvert</w:t>
            </w:r>
          </w:p>
        </w:tc>
        <w:tc>
          <w:tcPr>
            <w:tcW w:w="4508" w:type="dxa"/>
          </w:tcPr>
          <w:p w14:paraId="6E7C5A29" w14:textId="77777777" w:rsidR="00236F97" w:rsidRDefault="00236F97" w:rsidP="00243818">
            <w:pPr>
              <w:spacing w:before="0" w:after="0" w:line="240" w:lineRule="auto"/>
            </w:pPr>
            <w:r w:rsidRPr="00107D67">
              <w:t>Yorkshire Water</w:t>
            </w:r>
          </w:p>
        </w:tc>
      </w:tr>
      <w:tr w:rsidR="00236F97" w14:paraId="369D7103" w14:textId="77777777" w:rsidTr="00243818">
        <w:tc>
          <w:tcPr>
            <w:tcW w:w="4508" w:type="dxa"/>
          </w:tcPr>
          <w:p w14:paraId="787E7B1B" w14:textId="77777777" w:rsidR="00236F97" w:rsidRDefault="00236F97" w:rsidP="00243818">
            <w:pPr>
              <w:spacing w:before="0" w:after="0" w:line="240" w:lineRule="auto"/>
            </w:pPr>
            <w:r>
              <w:t>Mat Davis</w:t>
            </w:r>
          </w:p>
        </w:tc>
        <w:tc>
          <w:tcPr>
            <w:tcW w:w="4508" w:type="dxa"/>
          </w:tcPr>
          <w:p w14:paraId="2745AA27" w14:textId="77777777" w:rsidR="00236F97" w:rsidRDefault="00236F97" w:rsidP="00243818">
            <w:pPr>
              <w:spacing w:before="0" w:after="0" w:line="240" w:lineRule="auto"/>
            </w:pPr>
            <w:r>
              <w:t>Environment Agency</w:t>
            </w:r>
          </w:p>
        </w:tc>
      </w:tr>
      <w:tr w:rsidR="00BF5E14" w14:paraId="3BCE55BF" w14:textId="77777777" w:rsidTr="00243818">
        <w:tc>
          <w:tcPr>
            <w:tcW w:w="4508" w:type="dxa"/>
          </w:tcPr>
          <w:p w14:paraId="3D47574C" w14:textId="1C831907" w:rsidR="00BF5E14" w:rsidRDefault="002A221B" w:rsidP="00243818">
            <w:pPr>
              <w:spacing w:before="0" w:after="0" w:line="240" w:lineRule="auto"/>
            </w:pPr>
            <w:r>
              <w:t>Steven Jackson</w:t>
            </w:r>
          </w:p>
        </w:tc>
        <w:tc>
          <w:tcPr>
            <w:tcW w:w="4508" w:type="dxa"/>
          </w:tcPr>
          <w:p w14:paraId="74ECCF01" w14:textId="75BC47F1" w:rsidR="00BF5E14" w:rsidRDefault="00BF5E14" w:rsidP="00243818">
            <w:pPr>
              <w:spacing w:before="0" w:after="0" w:line="240" w:lineRule="auto"/>
            </w:pPr>
            <w:r>
              <w:t>Kelder Group</w:t>
            </w:r>
          </w:p>
        </w:tc>
      </w:tr>
    </w:tbl>
    <w:p w14:paraId="51054792" w14:textId="77777777" w:rsidR="00236F97" w:rsidRDefault="00236F97" w:rsidP="00236F97">
      <w:pPr>
        <w:spacing w:before="0" w:after="0" w:line="240" w:lineRule="auto"/>
      </w:pPr>
    </w:p>
    <w:p w14:paraId="3FB25D71" w14:textId="77777777" w:rsidR="00907B49" w:rsidRDefault="00907B49">
      <w:pPr>
        <w:spacing w:before="0" w:after="200" w:line="276" w:lineRule="auto"/>
      </w:pPr>
    </w:p>
    <w:p w14:paraId="38B78D9C" w14:textId="77777777" w:rsidR="00907B49" w:rsidRDefault="00907B49">
      <w:pPr>
        <w:spacing w:before="0" w:after="200" w:line="276" w:lineRule="auto"/>
        <w:rPr>
          <w:rFonts w:ascii="Franklin Gothic Demi" w:eastAsiaTheme="majorEastAsia" w:hAnsi="Franklin Gothic Demi" w:cstheme="majorBidi"/>
          <w:bCs/>
          <w:color w:val="003479"/>
          <w:sz w:val="36"/>
          <w:szCs w:val="36"/>
        </w:rPr>
      </w:pPr>
      <w:r>
        <w:rPr>
          <w:rFonts w:ascii="Franklin Gothic Demi" w:eastAsiaTheme="majorEastAsia" w:hAnsi="Franklin Gothic Demi" w:cstheme="majorBidi"/>
          <w:bCs/>
          <w:color w:val="003479"/>
          <w:sz w:val="36"/>
          <w:szCs w:val="36"/>
        </w:rPr>
        <w:br w:type="page"/>
      </w:r>
    </w:p>
    <w:p w14:paraId="74C074DB" w14:textId="77777777" w:rsidR="00907B49" w:rsidRDefault="00907B49" w:rsidP="00907B49">
      <w:pPr>
        <w:pStyle w:val="NormalWeb"/>
        <w:rPr>
          <w:rFonts w:ascii="Franklin Gothic Demi" w:eastAsiaTheme="majorEastAsia" w:hAnsi="Franklin Gothic Demi" w:cstheme="majorBidi"/>
          <w:bCs/>
          <w:color w:val="003479"/>
          <w:sz w:val="36"/>
          <w:szCs w:val="36"/>
          <w:lang w:eastAsia="en-US"/>
        </w:rPr>
      </w:pPr>
      <w:r w:rsidRPr="00907B49">
        <w:rPr>
          <w:rFonts w:ascii="Franklin Gothic Demi" w:eastAsiaTheme="majorEastAsia" w:hAnsi="Franklin Gothic Demi" w:cstheme="majorBidi"/>
          <w:bCs/>
          <w:color w:val="003479"/>
          <w:sz w:val="36"/>
          <w:szCs w:val="36"/>
          <w:lang w:eastAsia="en-US"/>
        </w:rPr>
        <w:lastRenderedPageBreak/>
        <w:t xml:space="preserve">Meeting purpose </w:t>
      </w:r>
    </w:p>
    <w:p w14:paraId="164FF7F0" w14:textId="77777777" w:rsidR="00907B49" w:rsidRDefault="00907B49" w:rsidP="00907B49">
      <w:pPr>
        <w:pStyle w:val="NormalWeb"/>
        <w:rPr>
          <w:rFonts w:ascii="Arial" w:eastAsiaTheme="minorHAnsi" w:hAnsi="Arial" w:cstheme="minorBidi"/>
          <w:lang w:eastAsia="en-US"/>
        </w:rPr>
      </w:pPr>
      <w:r w:rsidRPr="00907B49">
        <w:rPr>
          <w:rFonts w:ascii="Arial" w:eastAsiaTheme="minorHAnsi" w:hAnsi="Arial" w:cstheme="minorBidi"/>
          <w:lang w:eastAsia="en-US"/>
        </w:rPr>
        <w:t xml:space="preserve">The purpose of this meeting was to discuss: </w:t>
      </w:r>
    </w:p>
    <w:p w14:paraId="14E767C4" w14:textId="77777777" w:rsidR="00907B49" w:rsidRDefault="00907B49" w:rsidP="00907B49">
      <w:pPr>
        <w:pStyle w:val="NormalWeb"/>
        <w:numPr>
          <w:ilvl w:val="0"/>
          <w:numId w:val="14"/>
        </w:numPr>
        <w:rPr>
          <w:rFonts w:ascii="Arial" w:eastAsiaTheme="minorHAnsi" w:hAnsi="Arial" w:cstheme="minorBidi"/>
          <w:lang w:eastAsia="en-US"/>
        </w:rPr>
      </w:pPr>
      <w:r w:rsidRPr="00907B49">
        <w:rPr>
          <w:rFonts w:ascii="Arial" w:eastAsiaTheme="minorHAnsi" w:hAnsi="Arial" w:cstheme="minorBidi"/>
          <w:lang w:eastAsia="en-US"/>
        </w:rPr>
        <w:t>Non-regulated revenue: Charging and transfer pricing</w:t>
      </w:r>
      <w:r>
        <w:rPr>
          <w:rFonts w:ascii="Arial" w:eastAsiaTheme="minorHAnsi" w:hAnsi="Arial" w:cstheme="minorBidi"/>
          <w:lang w:eastAsia="en-US"/>
        </w:rPr>
        <w:t>;</w:t>
      </w:r>
    </w:p>
    <w:p w14:paraId="0C8478D0" w14:textId="77777777" w:rsidR="00907B49" w:rsidRDefault="00907B49" w:rsidP="00907B49">
      <w:pPr>
        <w:pStyle w:val="NormalWeb"/>
        <w:numPr>
          <w:ilvl w:val="0"/>
          <w:numId w:val="14"/>
        </w:numPr>
        <w:rPr>
          <w:rFonts w:ascii="Arial" w:eastAsiaTheme="minorHAnsi" w:hAnsi="Arial" w:cstheme="minorBidi"/>
          <w:lang w:eastAsia="en-US"/>
        </w:rPr>
      </w:pPr>
      <w:r>
        <w:rPr>
          <w:rFonts w:ascii="Arial" w:eastAsiaTheme="minorHAnsi" w:hAnsi="Arial" w:cstheme="minorBidi"/>
          <w:lang w:eastAsia="en-US"/>
        </w:rPr>
        <w:t>Discuss the updated template for the physical market information database;</w:t>
      </w:r>
    </w:p>
    <w:p w14:paraId="511B764A" w14:textId="77777777" w:rsidR="00907B49" w:rsidRDefault="00907B49" w:rsidP="00907B49">
      <w:pPr>
        <w:pStyle w:val="NormalWeb"/>
        <w:numPr>
          <w:ilvl w:val="0"/>
          <w:numId w:val="14"/>
        </w:numPr>
        <w:rPr>
          <w:rFonts w:ascii="Arial" w:eastAsiaTheme="minorHAnsi" w:hAnsi="Arial" w:cstheme="minorBidi"/>
          <w:lang w:eastAsia="en-US"/>
        </w:rPr>
      </w:pPr>
      <w:r>
        <w:rPr>
          <w:rFonts w:ascii="Arial" w:eastAsiaTheme="minorHAnsi" w:hAnsi="Arial" w:cstheme="minorBidi"/>
          <w:lang w:eastAsia="en-US"/>
        </w:rPr>
        <w:t>Allocation of bioresources RCV</w:t>
      </w:r>
    </w:p>
    <w:p w14:paraId="2595CD9A" w14:textId="77777777" w:rsidR="00B924B9" w:rsidRDefault="00B924B9" w:rsidP="00B924B9">
      <w:pPr>
        <w:pStyle w:val="NormalWeb"/>
        <w:numPr>
          <w:ilvl w:val="0"/>
          <w:numId w:val="14"/>
        </w:numPr>
        <w:rPr>
          <w:rFonts w:ascii="Arial" w:eastAsiaTheme="minorHAnsi" w:hAnsi="Arial" w:cstheme="minorBidi"/>
          <w:lang w:eastAsia="en-US"/>
        </w:rPr>
      </w:pPr>
      <w:r w:rsidRPr="00B924B9">
        <w:rPr>
          <w:rFonts w:ascii="Arial" w:eastAsiaTheme="minorHAnsi" w:hAnsi="Arial" w:cstheme="minorBidi"/>
          <w:lang w:eastAsia="en-US"/>
        </w:rPr>
        <w:t>Actions and setting future working group sessions, facilitated by Ofwat</w:t>
      </w:r>
      <w:r>
        <w:rPr>
          <w:rFonts w:ascii="Arial" w:eastAsiaTheme="minorHAnsi" w:hAnsi="Arial" w:cstheme="minorBidi"/>
          <w:lang w:eastAsia="en-US"/>
        </w:rPr>
        <w:t>;</w:t>
      </w:r>
    </w:p>
    <w:p w14:paraId="7EFD42D1" w14:textId="77777777" w:rsidR="00B924B9" w:rsidRDefault="00B924B9" w:rsidP="00B924B9">
      <w:pPr>
        <w:pStyle w:val="NormalWeb"/>
        <w:rPr>
          <w:rFonts w:ascii="Arial" w:eastAsiaTheme="minorHAnsi" w:hAnsi="Arial" w:cstheme="minorBidi"/>
          <w:lang w:eastAsia="en-US"/>
        </w:rPr>
      </w:pPr>
      <w:r>
        <w:rPr>
          <w:rFonts w:ascii="Arial" w:eastAsiaTheme="minorHAnsi" w:hAnsi="Arial" w:cstheme="minorBidi"/>
          <w:lang w:eastAsia="en-US"/>
        </w:rPr>
        <w:t xml:space="preserve">A list of actions arising from this workshop are detailed in the table below.  </w:t>
      </w:r>
    </w:p>
    <w:p w14:paraId="42DBB3D9" w14:textId="77777777" w:rsidR="00726AA0" w:rsidRDefault="00726AA0" w:rsidP="00B924B9">
      <w:pPr>
        <w:pStyle w:val="NormalWeb"/>
        <w:rPr>
          <w:rFonts w:ascii="Arial" w:eastAsiaTheme="minorHAnsi" w:hAnsi="Arial" w:cstheme="minorBidi"/>
          <w:lang w:eastAsia="en-US"/>
        </w:rPr>
      </w:pPr>
    </w:p>
    <w:tbl>
      <w:tblPr>
        <w:tblStyle w:val="TableGrid"/>
        <w:tblW w:w="0" w:type="auto"/>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5665"/>
        <w:gridCol w:w="1560"/>
        <w:gridCol w:w="1791"/>
      </w:tblGrid>
      <w:tr w:rsidR="00B924B9" w14:paraId="46291A9C" w14:textId="77777777" w:rsidTr="00243818">
        <w:trPr>
          <w:trHeight w:val="352"/>
        </w:trPr>
        <w:tc>
          <w:tcPr>
            <w:tcW w:w="5665" w:type="dxa"/>
            <w:shd w:val="clear" w:color="auto" w:fill="E0DCD8"/>
            <w:vAlign w:val="center"/>
          </w:tcPr>
          <w:p w14:paraId="54F93CC4" w14:textId="77777777" w:rsidR="00B924B9" w:rsidRPr="002871DC" w:rsidRDefault="00B924B9" w:rsidP="00243818">
            <w:pPr>
              <w:pStyle w:val="Textboxheading"/>
            </w:pPr>
            <w:r w:rsidRPr="00907B49">
              <w:t>Action</w:t>
            </w:r>
            <w:r w:rsidRPr="00907B49">
              <w:tab/>
            </w:r>
          </w:p>
        </w:tc>
        <w:tc>
          <w:tcPr>
            <w:tcW w:w="1560" w:type="dxa"/>
            <w:shd w:val="clear" w:color="auto" w:fill="E0DCD8"/>
            <w:vAlign w:val="center"/>
          </w:tcPr>
          <w:p w14:paraId="789D1A52" w14:textId="77777777" w:rsidR="00B924B9" w:rsidRPr="002871DC" w:rsidRDefault="00B924B9" w:rsidP="00243818">
            <w:pPr>
              <w:pStyle w:val="Textboxheading"/>
            </w:pPr>
            <w:r w:rsidRPr="00907B49">
              <w:t>By whom</w:t>
            </w:r>
            <w:r w:rsidRPr="00907B49">
              <w:tab/>
            </w:r>
          </w:p>
        </w:tc>
        <w:tc>
          <w:tcPr>
            <w:tcW w:w="1791" w:type="dxa"/>
            <w:shd w:val="clear" w:color="auto" w:fill="E0DCD8"/>
          </w:tcPr>
          <w:p w14:paraId="3E07A3F1" w14:textId="77777777" w:rsidR="00B924B9" w:rsidRPr="002871DC" w:rsidRDefault="00B924B9" w:rsidP="00243818">
            <w:pPr>
              <w:pStyle w:val="Textboxheading"/>
            </w:pPr>
            <w:r w:rsidRPr="00907B49">
              <w:t>Deadline</w:t>
            </w:r>
          </w:p>
        </w:tc>
      </w:tr>
      <w:tr w:rsidR="00B924B9" w:rsidRPr="00A9500E" w14:paraId="023F50ED" w14:textId="77777777" w:rsidTr="00243818">
        <w:trPr>
          <w:trHeight w:val="352"/>
        </w:trPr>
        <w:tc>
          <w:tcPr>
            <w:tcW w:w="5665" w:type="dxa"/>
            <w:shd w:val="clear" w:color="auto" w:fill="auto"/>
            <w:vAlign w:val="center"/>
          </w:tcPr>
          <w:p w14:paraId="31EEA625" w14:textId="0893EB82" w:rsidR="00B924B9" w:rsidRPr="00A9500E" w:rsidRDefault="00BF5E14" w:rsidP="00243818">
            <w:pPr>
              <w:pStyle w:val="Tablerows"/>
            </w:pPr>
            <w:r>
              <w:t xml:space="preserve">Delegates </w:t>
            </w:r>
            <w:r w:rsidR="001741E1">
              <w:t>to provide feedback on the physical market information template.</w:t>
            </w:r>
          </w:p>
        </w:tc>
        <w:tc>
          <w:tcPr>
            <w:tcW w:w="1560" w:type="dxa"/>
            <w:shd w:val="clear" w:color="auto" w:fill="auto"/>
            <w:vAlign w:val="center"/>
          </w:tcPr>
          <w:p w14:paraId="2B689A42" w14:textId="00357B53" w:rsidR="00B924B9" w:rsidRPr="00A9500E" w:rsidRDefault="001741E1" w:rsidP="00243818">
            <w:pPr>
              <w:pStyle w:val="Tablerows"/>
            </w:pPr>
            <w:r>
              <w:t>All</w:t>
            </w:r>
          </w:p>
        </w:tc>
        <w:tc>
          <w:tcPr>
            <w:tcW w:w="1791" w:type="dxa"/>
          </w:tcPr>
          <w:p w14:paraId="66F28E05" w14:textId="26D54625" w:rsidR="00B924B9" w:rsidRPr="00A9500E" w:rsidRDefault="001741E1" w:rsidP="00A55512">
            <w:pPr>
              <w:pStyle w:val="Tablerows"/>
            </w:pPr>
            <w:r>
              <w:t>2 November</w:t>
            </w:r>
            <w:r w:rsidR="00A55512">
              <w:t xml:space="preserve"> 2016</w:t>
            </w:r>
          </w:p>
        </w:tc>
      </w:tr>
      <w:tr w:rsidR="00B924B9" w:rsidRPr="00A9500E" w14:paraId="6D7ECEFC" w14:textId="77777777" w:rsidTr="00243818">
        <w:trPr>
          <w:trHeight w:val="352"/>
        </w:trPr>
        <w:tc>
          <w:tcPr>
            <w:tcW w:w="5665" w:type="dxa"/>
            <w:shd w:val="clear" w:color="auto" w:fill="auto"/>
            <w:vAlign w:val="center"/>
          </w:tcPr>
          <w:p w14:paraId="52105848" w14:textId="3665DAC2" w:rsidR="00B924B9" w:rsidRPr="00A9500E" w:rsidRDefault="0034590D" w:rsidP="00243818">
            <w:pPr>
              <w:pStyle w:val="Tablerows"/>
            </w:pPr>
            <w:r>
              <w:t xml:space="preserve">Delegates to contact Peter Jordan if they have any further ideas or comments on the asset valuation approach. </w:t>
            </w:r>
          </w:p>
        </w:tc>
        <w:tc>
          <w:tcPr>
            <w:tcW w:w="1560" w:type="dxa"/>
            <w:shd w:val="clear" w:color="auto" w:fill="auto"/>
            <w:vAlign w:val="center"/>
          </w:tcPr>
          <w:p w14:paraId="5817A73C" w14:textId="1790904F" w:rsidR="00B924B9" w:rsidRPr="00A9500E" w:rsidRDefault="0034590D" w:rsidP="00243818">
            <w:pPr>
              <w:pStyle w:val="Tablerows"/>
            </w:pPr>
            <w:r>
              <w:t>All</w:t>
            </w:r>
          </w:p>
        </w:tc>
        <w:tc>
          <w:tcPr>
            <w:tcW w:w="1791" w:type="dxa"/>
          </w:tcPr>
          <w:p w14:paraId="1E779AEA" w14:textId="400F9B29" w:rsidR="00B924B9" w:rsidRPr="00A9500E" w:rsidRDefault="0034590D" w:rsidP="00243818">
            <w:pPr>
              <w:pStyle w:val="Tablerows"/>
            </w:pPr>
            <w:r>
              <w:t>No deadline.</w:t>
            </w:r>
          </w:p>
        </w:tc>
      </w:tr>
      <w:tr w:rsidR="00B924B9" w:rsidRPr="00A9500E" w14:paraId="136CB17D" w14:textId="77777777" w:rsidTr="00243818">
        <w:trPr>
          <w:trHeight w:val="352"/>
        </w:trPr>
        <w:tc>
          <w:tcPr>
            <w:tcW w:w="5665" w:type="dxa"/>
            <w:shd w:val="clear" w:color="auto" w:fill="auto"/>
            <w:vAlign w:val="center"/>
          </w:tcPr>
          <w:p w14:paraId="34D77A6E" w14:textId="690DAFFE" w:rsidR="00B924B9" w:rsidRPr="00A9500E" w:rsidRDefault="00BF5E14" w:rsidP="00BF5E14">
            <w:pPr>
              <w:pStyle w:val="Tablerows"/>
            </w:pPr>
            <w:r>
              <w:t>C</w:t>
            </w:r>
            <w:r w:rsidR="00C42338" w:rsidRPr="00C42338">
              <w:t xml:space="preserve">ompanies who would like to </w:t>
            </w:r>
            <w:r>
              <w:t xml:space="preserve">send a sludge expert to </w:t>
            </w:r>
            <w:r w:rsidRPr="00C42338">
              <w:t xml:space="preserve"> </w:t>
            </w:r>
            <w:r w:rsidR="00C42338" w:rsidRPr="00C42338">
              <w:t>the sludge cost assessment sub-group provide nominations if they have not already done so</w:t>
            </w:r>
            <w:r>
              <w:t>.</w:t>
            </w:r>
          </w:p>
        </w:tc>
        <w:tc>
          <w:tcPr>
            <w:tcW w:w="1560" w:type="dxa"/>
            <w:shd w:val="clear" w:color="auto" w:fill="auto"/>
            <w:vAlign w:val="center"/>
          </w:tcPr>
          <w:p w14:paraId="4980A28E" w14:textId="2BB683FC" w:rsidR="00B924B9" w:rsidRPr="00A9500E" w:rsidRDefault="00236F97" w:rsidP="00236F97">
            <w:pPr>
              <w:pStyle w:val="Tablerows"/>
            </w:pPr>
            <w:r>
              <w:t>WASCs</w:t>
            </w:r>
          </w:p>
        </w:tc>
        <w:tc>
          <w:tcPr>
            <w:tcW w:w="1791" w:type="dxa"/>
          </w:tcPr>
          <w:p w14:paraId="66E8FE32" w14:textId="5368A951" w:rsidR="00B924B9" w:rsidRPr="00A9500E" w:rsidRDefault="00C42338" w:rsidP="00243818">
            <w:pPr>
              <w:pStyle w:val="Tablerows"/>
            </w:pPr>
            <w:r>
              <w:t>2 November 2016</w:t>
            </w:r>
          </w:p>
        </w:tc>
      </w:tr>
      <w:tr w:rsidR="00236F97" w:rsidRPr="00A9500E" w14:paraId="438E7074" w14:textId="77777777" w:rsidTr="00243818">
        <w:trPr>
          <w:trHeight w:val="352"/>
        </w:trPr>
        <w:tc>
          <w:tcPr>
            <w:tcW w:w="5665" w:type="dxa"/>
            <w:shd w:val="clear" w:color="auto" w:fill="auto"/>
            <w:vAlign w:val="center"/>
          </w:tcPr>
          <w:p w14:paraId="4BE1BC69" w14:textId="4D2592EB" w:rsidR="00236F97" w:rsidRPr="00A9500E" w:rsidRDefault="00BF5E14" w:rsidP="00236F97">
            <w:pPr>
              <w:pStyle w:val="Tablerows"/>
            </w:pPr>
            <w:r>
              <w:t xml:space="preserve">Delegates </w:t>
            </w:r>
            <w:r w:rsidR="00236F97">
              <w:t>to complete the form with future sludge working group topics</w:t>
            </w:r>
          </w:p>
        </w:tc>
        <w:tc>
          <w:tcPr>
            <w:tcW w:w="1560" w:type="dxa"/>
            <w:shd w:val="clear" w:color="auto" w:fill="auto"/>
            <w:vAlign w:val="center"/>
          </w:tcPr>
          <w:p w14:paraId="2E05E43C" w14:textId="58D5819A" w:rsidR="00236F97" w:rsidRPr="00A9500E" w:rsidRDefault="00236F97" w:rsidP="00236F97">
            <w:pPr>
              <w:pStyle w:val="Tablerows"/>
            </w:pPr>
            <w:r>
              <w:t>All</w:t>
            </w:r>
          </w:p>
        </w:tc>
        <w:tc>
          <w:tcPr>
            <w:tcW w:w="1791" w:type="dxa"/>
          </w:tcPr>
          <w:p w14:paraId="33118E57" w14:textId="11D9E084" w:rsidR="00236F97" w:rsidRPr="00A9500E" w:rsidRDefault="00236F97" w:rsidP="00236F97">
            <w:pPr>
              <w:pStyle w:val="Tablerows"/>
            </w:pPr>
            <w:r>
              <w:t>2 November 2016</w:t>
            </w:r>
          </w:p>
        </w:tc>
      </w:tr>
    </w:tbl>
    <w:p w14:paraId="72D179C9" w14:textId="77777777" w:rsidR="00236F97" w:rsidRDefault="00236F97" w:rsidP="0034590D">
      <w:pPr>
        <w:spacing w:before="0" w:after="200" w:line="276" w:lineRule="auto"/>
      </w:pPr>
    </w:p>
    <w:p w14:paraId="248AB82D" w14:textId="6939FC9E" w:rsidR="0019231D" w:rsidRDefault="00555A6C" w:rsidP="0034590D">
      <w:pPr>
        <w:spacing w:before="0" w:after="200" w:line="276" w:lineRule="auto"/>
        <w:rPr>
          <w:rFonts w:asciiTheme="majorHAnsi" w:eastAsiaTheme="majorEastAsia" w:hAnsiTheme="majorHAnsi" w:cstheme="majorBidi"/>
          <w:bCs/>
          <w:color w:val="002664" w:themeColor="accent1"/>
          <w:sz w:val="32"/>
          <w:szCs w:val="28"/>
        </w:rPr>
      </w:pPr>
      <w:r>
        <w:br w:type="page"/>
      </w:r>
    </w:p>
    <w:p w14:paraId="78C84D45" w14:textId="77777777" w:rsidR="006513D5" w:rsidRDefault="00B924B9" w:rsidP="006513D5">
      <w:pPr>
        <w:pStyle w:val="Heading1"/>
      </w:pPr>
      <w:r>
        <w:lastRenderedPageBreak/>
        <w:t>Note of Meeting</w:t>
      </w:r>
    </w:p>
    <w:p w14:paraId="37493AE1" w14:textId="77777777" w:rsidR="006513D5" w:rsidRDefault="000E33A3" w:rsidP="00E426E9">
      <w:pPr>
        <w:pStyle w:val="Heading2"/>
      </w:pPr>
      <w:r>
        <w:t>Introductions</w:t>
      </w:r>
    </w:p>
    <w:p w14:paraId="0F648DB4" w14:textId="2618FEBF" w:rsidR="00B924B9" w:rsidRDefault="00B924B9" w:rsidP="00B924B9">
      <w:r>
        <w:t>Ofwat welcomed everyone to the working group. Colin Green, who had recently joined Ofwat as the New Design Direct</w:t>
      </w:r>
      <w:r w:rsidR="00203ED0">
        <w:t>or for Water2020 programme, provided an overview of h</w:t>
      </w:r>
      <w:r>
        <w:t xml:space="preserve">is responsibility for the design of the form of control, market development and the risk based review.  </w:t>
      </w:r>
    </w:p>
    <w:p w14:paraId="1F9CDC34" w14:textId="6AE9EF78" w:rsidR="00B924B9" w:rsidRDefault="00B924B9" w:rsidP="00B924B9">
      <w:r>
        <w:t>He thanked all attendees for coming</w:t>
      </w:r>
      <w:r w:rsidR="00FA608D">
        <w:t xml:space="preserve"> and</w:t>
      </w:r>
      <w:r w:rsidR="00203ED0">
        <w:t xml:space="preserve"> </w:t>
      </w:r>
      <w:r>
        <w:t>welcomed the input from the industry</w:t>
      </w:r>
      <w:r w:rsidR="00203ED0">
        <w:t>. He has b</w:t>
      </w:r>
      <w:r>
        <w:t xml:space="preserve">een encouraged by the number of </w:t>
      </w:r>
      <w:r w:rsidR="00BF5E14">
        <w:t>organisations prepared to facilitate discussion on</w:t>
      </w:r>
      <w:r>
        <w:t xml:space="preserve"> the design elements in this forum. It was reiterated that this forum allows an open discussion and </w:t>
      </w:r>
      <w:r w:rsidR="00BF5E14">
        <w:t xml:space="preserve">he </w:t>
      </w:r>
      <w:r>
        <w:t xml:space="preserve">urged people to ask questions of clarification if needed.  </w:t>
      </w:r>
    </w:p>
    <w:p w14:paraId="5FB87800" w14:textId="2A20BE11" w:rsidR="00B924B9" w:rsidRDefault="00B924B9" w:rsidP="00B924B9">
      <w:r>
        <w:t>Finally he welcomed any views on how to take some of these sessions forward beyond this session. He also thought that some of the issue</w:t>
      </w:r>
      <w:r w:rsidR="00203ED0">
        <w:t>s</w:t>
      </w:r>
      <w:r>
        <w:t xml:space="preserve"> needed to be circled once again.    </w:t>
      </w:r>
    </w:p>
    <w:p w14:paraId="198F5FCD" w14:textId="77777777" w:rsidR="00203ED0" w:rsidRDefault="000E33A3" w:rsidP="00203ED0">
      <w:pPr>
        <w:pStyle w:val="Heading2"/>
      </w:pPr>
      <w:r w:rsidRPr="000E33A3">
        <w:t>Non-regulated revenue: Charging and transfer pricing</w:t>
      </w:r>
    </w:p>
    <w:p w14:paraId="62814E25" w14:textId="7BE011B2" w:rsidR="00F746C7" w:rsidRDefault="00203ED0" w:rsidP="00F746C7">
      <w:r w:rsidRPr="00F746C7">
        <w:t xml:space="preserve">Ofwat introduced this session </w:t>
      </w:r>
      <w:r w:rsidR="00F746C7" w:rsidRPr="00F746C7">
        <w:t xml:space="preserve">and provided </w:t>
      </w:r>
      <w:r w:rsidR="00C055FD">
        <w:t>an</w:t>
      </w:r>
      <w:r w:rsidR="00F746C7" w:rsidRPr="00F746C7">
        <w:t xml:space="preserve"> overview of the issues that needed to be considered in a transfer pricing approach. A number of issues were raised by delegates, including:</w:t>
      </w:r>
    </w:p>
    <w:p w14:paraId="5DF58F44" w14:textId="2A3798F4" w:rsidR="00F746C7" w:rsidRDefault="00396DFA" w:rsidP="00F746C7">
      <w:pPr>
        <w:pStyle w:val="ListParagraph"/>
        <w:numPr>
          <w:ilvl w:val="0"/>
          <w:numId w:val="16"/>
        </w:numPr>
      </w:pPr>
      <w:r>
        <w:t>How</w:t>
      </w:r>
      <w:r w:rsidR="00F746C7">
        <w:t xml:space="preserve"> to split </w:t>
      </w:r>
      <w:r w:rsidR="00BF5E14">
        <w:t>common costs between appointed and non-appointed business.</w:t>
      </w:r>
    </w:p>
    <w:p w14:paraId="23137C36" w14:textId="537C4F8D" w:rsidR="00F746C7" w:rsidRDefault="00F746C7" w:rsidP="00F746C7">
      <w:pPr>
        <w:pStyle w:val="ListParagraph"/>
        <w:numPr>
          <w:ilvl w:val="0"/>
          <w:numId w:val="16"/>
        </w:numPr>
      </w:pPr>
      <w:r>
        <w:t xml:space="preserve">How new investment </w:t>
      </w:r>
      <w:r w:rsidR="00FA608D">
        <w:t xml:space="preserve">should be </w:t>
      </w:r>
      <w:r>
        <w:t>treated</w:t>
      </w:r>
    </w:p>
    <w:p w14:paraId="5A5A50E8" w14:textId="3CC920B4" w:rsidR="00F746C7" w:rsidRDefault="00F746C7" w:rsidP="00F746C7">
      <w:pPr>
        <w:pStyle w:val="ListParagraph"/>
        <w:numPr>
          <w:ilvl w:val="0"/>
          <w:numId w:val="16"/>
        </w:numPr>
      </w:pPr>
      <w:r>
        <w:t xml:space="preserve">How transport costs </w:t>
      </w:r>
      <w:r w:rsidR="00C055FD">
        <w:t xml:space="preserve">should be </w:t>
      </w:r>
      <w:r>
        <w:t>treated</w:t>
      </w:r>
      <w:r w:rsidR="00C17982">
        <w:t>?</w:t>
      </w:r>
      <w:r>
        <w:t xml:space="preserve">  </w:t>
      </w:r>
    </w:p>
    <w:p w14:paraId="1D4E25F3" w14:textId="3478A02B" w:rsidR="00F746C7" w:rsidRDefault="00396DFA" w:rsidP="00F746C7">
      <w:pPr>
        <w:pStyle w:val="ListParagraph"/>
        <w:numPr>
          <w:ilvl w:val="0"/>
          <w:numId w:val="16"/>
        </w:numPr>
      </w:pPr>
      <w:r>
        <w:lastRenderedPageBreak/>
        <w:t>Which</w:t>
      </w:r>
      <w:r w:rsidR="00F746C7">
        <w:t xml:space="preserve"> transfer pricing approach </w:t>
      </w:r>
      <w:r w:rsidR="00C17982">
        <w:t xml:space="preserve">should </w:t>
      </w:r>
      <w:r w:rsidR="00F746C7">
        <w:t xml:space="preserve">be used. </w:t>
      </w:r>
      <w:r w:rsidR="00C055FD">
        <w:t>[</w:t>
      </w:r>
      <w:r w:rsidR="00F746C7">
        <w:t xml:space="preserve">Companies are keen to </w:t>
      </w:r>
      <w:r w:rsidR="00C17982">
        <w:t>gain some certainty to enable their businss planning and investment decisions</w:t>
      </w:r>
      <w:r w:rsidR="00C055FD">
        <w:t>]</w:t>
      </w:r>
      <w:r w:rsidR="00C17982">
        <w:t>.</w:t>
      </w:r>
      <w:r w:rsidR="00F746C7">
        <w:t xml:space="preserve"> </w:t>
      </w:r>
    </w:p>
    <w:p w14:paraId="2F4E0627" w14:textId="5EEEE753" w:rsidR="00203ED0" w:rsidRPr="00F746C7" w:rsidRDefault="00F746C7" w:rsidP="00C17982">
      <w:pPr>
        <w:pStyle w:val="ListParagraph"/>
        <w:numPr>
          <w:ilvl w:val="0"/>
          <w:numId w:val="16"/>
        </w:numPr>
      </w:pPr>
      <w:r>
        <w:t>Whether companies would be</w:t>
      </w:r>
      <w:r w:rsidR="00C17982">
        <w:t xml:space="preserve"> incentivised</w:t>
      </w:r>
      <w:r>
        <w:t xml:space="preserve"> to</w:t>
      </w:r>
      <w:r w:rsidR="00C17982">
        <w:t xml:space="preserve"> maximise </w:t>
      </w:r>
      <w:r w:rsidR="00C055FD">
        <w:t xml:space="preserve">lowest cost </w:t>
      </w:r>
      <w:r w:rsidR="00C17982">
        <w:t xml:space="preserve">treatment </w:t>
      </w:r>
      <w:r>
        <w:t>option</w:t>
      </w:r>
      <w:r w:rsidR="00C055FD">
        <w:t>s</w:t>
      </w:r>
      <w:r>
        <w:t xml:space="preserve">. It was </w:t>
      </w:r>
      <w:r w:rsidR="00C17982">
        <w:t xml:space="preserve">noted </w:t>
      </w:r>
      <w:r>
        <w:t xml:space="preserve"> that different treatment</w:t>
      </w:r>
      <w:r w:rsidR="00C17982">
        <w:t xml:space="preserve"> processes have </w:t>
      </w:r>
      <w:r>
        <w:t>very different costs</w:t>
      </w:r>
      <w:r w:rsidR="00C17982">
        <w:t xml:space="preserve"> and environmental impacts</w:t>
      </w:r>
      <w:r>
        <w:t xml:space="preserve">. It was thought that this issue was </w:t>
      </w:r>
      <w:r w:rsidR="00C17982">
        <w:t xml:space="preserve">potentially addressed through </w:t>
      </w:r>
      <w:r>
        <w:t>long-term</w:t>
      </w:r>
      <w:r w:rsidR="00C17982">
        <w:t xml:space="preserve"> cost</w:t>
      </w:r>
      <w:r>
        <w:t xml:space="preserve"> efficiency</w:t>
      </w:r>
      <w:r w:rsidR="00C17982">
        <w:t xml:space="preserve"> benchmarking</w:t>
      </w:r>
      <w:r>
        <w:t>.</w:t>
      </w:r>
    </w:p>
    <w:p w14:paraId="61869B57" w14:textId="4446538E" w:rsidR="00203ED0" w:rsidRPr="00203ED0" w:rsidRDefault="00203ED0" w:rsidP="00203ED0">
      <w:pPr>
        <w:pStyle w:val="Heading2"/>
        <w:rPr>
          <w:rFonts w:ascii="Arial" w:eastAsiaTheme="minorHAnsi" w:hAnsi="Arial" w:cstheme="minorBidi"/>
          <w:b/>
          <w:bCs w:val="0"/>
          <w:color w:val="auto"/>
          <w:sz w:val="24"/>
          <w:szCs w:val="24"/>
        </w:rPr>
      </w:pPr>
      <w:r w:rsidRPr="00203ED0">
        <w:rPr>
          <w:rFonts w:ascii="Arial" w:eastAsiaTheme="minorHAnsi" w:hAnsi="Arial" w:cstheme="minorBidi"/>
          <w:b/>
          <w:bCs w:val="0"/>
          <w:color w:val="auto"/>
          <w:sz w:val="24"/>
          <w:szCs w:val="24"/>
        </w:rPr>
        <w:t xml:space="preserve">Cost characteristics of sludge services. Facilitated by Thames Water </w:t>
      </w:r>
    </w:p>
    <w:p w14:paraId="42B52279" w14:textId="2EEC0928" w:rsidR="0059414A" w:rsidRDefault="0059414A" w:rsidP="0059414A">
      <w:r>
        <w:t>Thames water provided an over</w:t>
      </w:r>
      <w:r w:rsidR="00C17982">
        <w:t>view</w:t>
      </w:r>
      <w:r>
        <w:t xml:space="preserve"> of the issues around cost assessment for sludge. As part of this presentation it raised the following issues for discussion by the group:</w:t>
      </w:r>
    </w:p>
    <w:p w14:paraId="511BAB08" w14:textId="61BA9589" w:rsidR="0059414A" w:rsidRDefault="0059414A" w:rsidP="0059414A">
      <w:pPr>
        <w:pStyle w:val="ListParagraph"/>
        <w:numPr>
          <w:ilvl w:val="0"/>
          <w:numId w:val="18"/>
        </w:numPr>
      </w:pPr>
      <w:r>
        <w:t xml:space="preserve">To what extent should the different treatment technologies be reflected in the cost assessment?  </w:t>
      </w:r>
      <w:r w:rsidR="00B454A3">
        <w:t xml:space="preserve">When modelling just sludge treatment, there was a question on whether you want to control for it.  </w:t>
      </w:r>
    </w:p>
    <w:p w14:paraId="37967DF4" w14:textId="35FC80E0" w:rsidR="0059414A" w:rsidRDefault="0059414A" w:rsidP="0059414A">
      <w:pPr>
        <w:pStyle w:val="ListParagraph"/>
        <w:numPr>
          <w:ilvl w:val="0"/>
          <w:numId w:val="18"/>
        </w:numPr>
      </w:pPr>
      <w:r>
        <w:t xml:space="preserve">To what extent </w:t>
      </w:r>
      <w:r w:rsidR="00C17982">
        <w:t>is choice of treatment technology</w:t>
      </w:r>
      <w:r>
        <w:t xml:space="preserve"> in the company control?  </w:t>
      </w:r>
    </w:p>
    <w:p w14:paraId="75BD983A" w14:textId="582EF2CF" w:rsidR="00B454A3" w:rsidRDefault="00B454A3" w:rsidP="0059414A">
      <w:r>
        <w:t xml:space="preserve">One delegate asked whether the costs </w:t>
      </w:r>
      <w:r w:rsidR="00C17982">
        <w:t>included compliance with the Biosolids Assurance Scheme (</w:t>
      </w:r>
      <w:r w:rsidR="0059414A">
        <w:t>BAS</w:t>
      </w:r>
      <w:r w:rsidR="00C17982">
        <w:t>)</w:t>
      </w:r>
      <w:r>
        <w:t xml:space="preserve">. It </w:t>
      </w:r>
      <w:r w:rsidR="00C055FD">
        <w:t xml:space="preserve">was considered that they </w:t>
      </w:r>
      <w:r w:rsidR="00B53928">
        <w:t>probably</w:t>
      </w:r>
      <w:r w:rsidR="00C055FD">
        <w:t xml:space="preserve"> </w:t>
      </w:r>
      <w:r w:rsidR="00B53928">
        <w:t xml:space="preserve">were </w:t>
      </w:r>
      <w:r w:rsidR="00C055FD">
        <w:t xml:space="preserve">included. </w:t>
      </w:r>
    </w:p>
    <w:p w14:paraId="4D839E9C" w14:textId="36B3FA88" w:rsidR="00B454A3" w:rsidRDefault="00B454A3" w:rsidP="0059414A">
      <w:r>
        <w:t xml:space="preserve">Another delegate </w:t>
      </w:r>
      <w:r w:rsidR="0059414A">
        <w:t>suggested that it could be for companies to make the case for the d</w:t>
      </w:r>
      <w:r>
        <w:t>ifferences</w:t>
      </w:r>
      <w:r w:rsidR="00C17982">
        <w:t xml:space="preserve"> rather than control for them</w:t>
      </w:r>
      <w:r>
        <w:t>. Liming has very different costs to</w:t>
      </w:r>
      <w:r w:rsidR="0059414A">
        <w:t xml:space="preserve"> AD technology. At PR04, different treatment processes were taken into account</w:t>
      </w:r>
      <w:r w:rsidR="00C17982">
        <w:t xml:space="preserve"> in the opex modelling</w:t>
      </w:r>
      <w:r w:rsidR="0059414A">
        <w:t xml:space="preserve">, but then it was abandoned. </w:t>
      </w:r>
      <w:r w:rsidR="00C820DB">
        <w:t>One delegate thought a</w:t>
      </w:r>
      <w:r>
        <w:t>t</w:t>
      </w:r>
      <w:r w:rsidR="0059414A">
        <w:t xml:space="preserve"> some point </w:t>
      </w:r>
      <w:r w:rsidR="00C17982">
        <w:t xml:space="preserve">treatment process </w:t>
      </w:r>
      <w:r w:rsidR="0059414A">
        <w:t>would have been a decision by the company, therefore this shouldn’t be something that is taken account in cost assessment</w:t>
      </w:r>
      <w:r w:rsidR="00C820DB">
        <w:t xml:space="preserve">. </w:t>
      </w:r>
      <w:r w:rsidR="00C820DB">
        <w:lastRenderedPageBreak/>
        <w:t>However,</w:t>
      </w:r>
      <w:r w:rsidR="0059414A">
        <w:t xml:space="preserve"> </w:t>
      </w:r>
      <w:r w:rsidR="00C17982">
        <w:t xml:space="preserve">it </w:t>
      </w:r>
      <w:r w:rsidR="0059414A">
        <w:t>may</w:t>
      </w:r>
      <w:r w:rsidR="00C17982">
        <w:t xml:space="preserve"> </w:t>
      </w:r>
      <w:r w:rsidR="0059414A">
        <w:t xml:space="preserve">be </w:t>
      </w:r>
      <w:r w:rsidR="00C17982">
        <w:t xml:space="preserve">appropriate to </w:t>
      </w:r>
      <w:r w:rsidR="0059414A">
        <w:t>take other external factors into account (e.g. land availability)</w:t>
      </w:r>
      <w:r w:rsidR="00C17982">
        <w:t xml:space="preserve"> that may have influenced treatment process choice</w:t>
      </w:r>
      <w:r w:rsidR="0059414A">
        <w:t xml:space="preserve">. Technologies have changed so </w:t>
      </w:r>
      <w:r w:rsidR="00C17982">
        <w:t xml:space="preserve">a good </w:t>
      </w:r>
      <w:r w:rsidR="0059414A">
        <w:t xml:space="preserve">decision in </w:t>
      </w:r>
      <w:r>
        <w:t xml:space="preserve">the past might not be </w:t>
      </w:r>
      <w:r w:rsidR="00C17982">
        <w:t xml:space="preserve">the best option </w:t>
      </w:r>
      <w:r>
        <w:t>now.</w:t>
      </w:r>
      <w:r w:rsidR="0059414A">
        <w:t xml:space="preserve"> </w:t>
      </w:r>
      <w:r w:rsidR="00E37FBC">
        <w:t xml:space="preserve"> </w:t>
      </w:r>
    </w:p>
    <w:p w14:paraId="61432FE7" w14:textId="72710DA0" w:rsidR="00B454A3" w:rsidRDefault="00726AA0" w:rsidP="0059414A">
      <w:r>
        <w:t>It was also noted that</w:t>
      </w:r>
      <w:r w:rsidR="0059414A">
        <w:t xml:space="preserve"> technologies </w:t>
      </w:r>
      <w:r w:rsidR="00C17982">
        <w:t xml:space="preserve">may well </w:t>
      </w:r>
      <w:r w:rsidR="0059414A">
        <w:t>change in</w:t>
      </w:r>
      <w:r w:rsidR="00B454A3">
        <w:t xml:space="preserve"> t</w:t>
      </w:r>
      <w:r w:rsidR="0059414A">
        <w:t>h</w:t>
      </w:r>
      <w:r w:rsidR="00B454A3">
        <w:t>e</w:t>
      </w:r>
      <w:r w:rsidR="0059414A">
        <w:t xml:space="preserve"> future </w:t>
      </w:r>
      <w:r w:rsidR="00B454A3">
        <w:t>and that we needed to be careful not to</w:t>
      </w:r>
      <w:r w:rsidR="0059414A">
        <w:t xml:space="preserve"> hinder innovation. </w:t>
      </w:r>
      <w:r w:rsidR="00B454A3">
        <w:t>It was thought that</w:t>
      </w:r>
      <w:r w:rsidR="00C17982">
        <w:t xml:space="preserve"> care should be taken on</w:t>
      </w:r>
      <w:r w:rsidR="00B454A3">
        <w:t xml:space="preserve"> </w:t>
      </w:r>
      <w:r w:rsidR="00722D64">
        <w:t xml:space="preserve">how far back the </w:t>
      </w:r>
      <w:r w:rsidR="00C17982">
        <w:t xml:space="preserve">panel of cost </w:t>
      </w:r>
      <w:r w:rsidR="00722D64">
        <w:t>data went</w:t>
      </w:r>
      <w:r w:rsidR="00C17982">
        <w:t>. It was suggested that</w:t>
      </w:r>
      <w:r w:rsidR="00722D64">
        <w:t xml:space="preserve"> it would be detrimental if a model suggested companies should use lime again.   </w:t>
      </w:r>
      <w:r w:rsidR="00B454A3">
        <w:t xml:space="preserve"> </w:t>
      </w:r>
    </w:p>
    <w:p w14:paraId="69C4E568" w14:textId="6AE8ED44" w:rsidR="00722D64" w:rsidRDefault="00722D64" w:rsidP="0059414A">
      <w:r>
        <w:t xml:space="preserve">An issue was raised on </w:t>
      </w:r>
      <w:r w:rsidR="0059414A">
        <w:t xml:space="preserve">the definition for </w:t>
      </w:r>
      <w:r w:rsidR="00C17982">
        <w:t xml:space="preserve">the </w:t>
      </w:r>
      <w:r>
        <w:t xml:space="preserve">sludge price control boundary. Any changes in the boundary would impact on </w:t>
      </w:r>
      <w:r w:rsidR="0059414A">
        <w:t xml:space="preserve">historical </w:t>
      </w:r>
      <w:r w:rsidR="00C17982">
        <w:t xml:space="preserve">cost </w:t>
      </w:r>
      <w:r w:rsidR="0059414A">
        <w:t xml:space="preserve">information. </w:t>
      </w:r>
      <w:r>
        <w:t xml:space="preserve">It was thought that this issue needed to be mitigated, possibly through restatement </w:t>
      </w:r>
      <w:r w:rsidR="0059414A">
        <w:t>of previous information or</w:t>
      </w:r>
      <w:r w:rsidR="00C17982">
        <w:t xml:space="preserve"> by</w:t>
      </w:r>
      <w:r w:rsidR="0059414A">
        <w:t xml:space="preserve"> adjusting </w:t>
      </w:r>
      <w:r w:rsidR="00C17982">
        <w:t>any</w:t>
      </w:r>
      <w:r w:rsidR="0059414A">
        <w:t xml:space="preserve"> model</w:t>
      </w:r>
      <w:r w:rsidR="00C17982">
        <w:t xml:space="preserve"> derived from data stated on a different set of activities</w:t>
      </w:r>
      <w:r w:rsidR="0059414A">
        <w:t xml:space="preserve">.  </w:t>
      </w:r>
    </w:p>
    <w:p w14:paraId="5F4D7C96" w14:textId="319EFCFD" w:rsidR="0059414A" w:rsidRDefault="00722D64" w:rsidP="0059414A">
      <w:r>
        <w:t xml:space="preserve">A further issue that needed to be considered was liquor treatment. It was asked whether this would rely on </w:t>
      </w:r>
      <w:r w:rsidR="0059414A">
        <w:t xml:space="preserve">the existing </w:t>
      </w:r>
      <w:r w:rsidR="00617242" w:rsidRPr="00617242">
        <w:t xml:space="preserve">mogden </w:t>
      </w:r>
      <w:r w:rsidR="0059414A">
        <w:t xml:space="preserve">approach or </w:t>
      </w:r>
      <w:r>
        <w:t>whether a new approach would be developed.</w:t>
      </w:r>
    </w:p>
    <w:p w14:paraId="66E841F8" w14:textId="628769B3" w:rsidR="0059414A" w:rsidRDefault="00726AA0" w:rsidP="00C17982">
      <w:r>
        <w:t>A point was raised about the interaction of capex and opex. I</w:t>
      </w:r>
      <w:r w:rsidR="00C17982">
        <w:t xml:space="preserve">t was suggested that it may be </w:t>
      </w:r>
      <w:r>
        <w:t xml:space="preserve">difficult to look at </w:t>
      </w:r>
      <w:r w:rsidR="0059414A">
        <w:t xml:space="preserve">capex and opex </w:t>
      </w:r>
      <w:r>
        <w:t xml:space="preserve">separately in the models and then combine the data. </w:t>
      </w:r>
      <w:r w:rsidR="00C17982">
        <w:t>I</w:t>
      </w:r>
      <w:r>
        <w:t xml:space="preserve">t is also difficult to capture some of the individual company circumstances, such as, land availability. </w:t>
      </w:r>
      <w:r w:rsidR="00C17982">
        <w:t>Does</w:t>
      </w:r>
      <w:r>
        <w:t xml:space="preserve"> such data exist and if  not, is </w:t>
      </w:r>
      <w:r w:rsidR="00C17982">
        <w:t xml:space="preserve">there </w:t>
      </w:r>
      <w:r>
        <w:t>a proxy for it</w:t>
      </w:r>
      <w:r w:rsidR="00C17982">
        <w:t>?</w:t>
      </w:r>
      <w:r>
        <w:t xml:space="preserve">  It is important to recognise that m</w:t>
      </w:r>
      <w:r w:rsidR="0059414A">
        <w:t xml:space="preserve">odelling is not the end of </w:t>
      </w:r>
      <w:r w:rsidR="00C17982">
        <w:t>assessment because</w:t>
      </w:r>
      <w:r w:rsidR="0059414A">
        <w:t xml:space="preserve"> companies </w:t>
      </w:r>
      <w:r w:rsidR="00C17982">
        <w:t xml:space="preserve">may use </w:t>
      </w:r>
      <w:r w:rsidR="0059414A">
        <w:t xml:space="preserve">special </w:t>
      </w:r>
      <w:r w:rsidR="00C17982">
        <w:t xml:space="preserve">cost </w:t>
      </w:r>
      <w:r w:rsidR="0059414A">
        <w:t xml:space="preserve">factors </w:t>
      </w:r>
      <w:r w:rsidR="00C17982">
        <w:t xml:space="preserve">claims </w:t>
      </w:r>
      <w:r w:rsidR="0059414A">
        <w:t xml:space="preserve">etc.  </w:t>
      </w:r>
    </w:p>
    <w:p w14:paraId="7737B456" w14:textId="7FEEE665" w:rsidR="0059414A" w:rsidRDefault="00726AA0" w:rsidP="0059414A">
      <w:r>
        <w:t>A delegate raised the issue</w:t>
      </w:r>
      <w:r w:rsidR="00D51DF3">
        <w:t xml:space="preserve"> of</w:t>
      </w:r>
      <w:r w:rsidR="00396DFA">
        <w:t xml:space="preserve"> </w:t>
      </w:r>
      <w:r>
        <w:t xml:space="preserve">the </w:t>
      </w:r>
      <w:r w:rsidR="0059414A">
        <w:t xml:space="preserve">relationship </w:t>
      </w:r>
      <w:r w:rsidR="00D51DF3">
        <w:t xml:space="preserve">between </w:t>
      </w:r>
      <w:r>
        <w:t>the</w:t>
      </w:r>
      <w:r w:rsidR="0059414A">
        <w:t xml:space="preserve"> network business and bioresource</w:t>
      </w:r>
      <w:r w:rsidR="00C17982">
        <w:t>s</w:t>
      </w:r>
      <w:r w:rsidR="0059414A">
        <w:t xml:space="preserve"> business. </w:t>
      </w:r>
      <w:r>
        <w:t>A company</w:t>
      </w:r>
      <w:r w:rsidR="0059414A">
        <w:t xml:space="preserve"> might have a very inefficient bioresource</w:t>
      </w:r>
      <w:r w:rsidR="00C17982">
        <w:t>s</w:t>
      </w:r>
      <w:r w:rsidR="0059414A">
        <w:t xml:space="preserve"> because </w:t>
      </w:r>
      <w:r>
        <w:t>they</w:t>
      </w:r>
      <w:r w:rsidR="0059414A">
        <w:t xml:space="preserve"> have a</w:t>
      </w:r>
      <w:r w:rsidR="001E5CB9">
        <w:t>n apparently</w:t>
      </w:r>
      <w:r w:rsidR="0059414A">
        <w:t xml:space="preserve"> </w:t>
      </w:r>
      <w:r>
        <w:t xml:space="preserve">efficient </w:t>
      </w:r>
      <w:r>
        <w:lastRenderedPageBreak/>
        <w:t>wastewater business</w:t>
      </w:r>
      <w:r w:rsidR="00C17982">
        <w:t xml:space="preserve"> which </w:t>
      </w:r>
      <w:r w:rsidR="00D51DF3">
        <w:t>transfers cost and risk to the bioresources business</w:t>
      </w:r>
      <w:r>
        <w:t xml:space="preserve">. Therefore these businesses can’t be looked at in isolation. However, it is difficult to see how these </w:t>
      </w:r>
      <w:r w:rsidR="00D51DF3">
        <w:t>issues could be factored in</w:t>
      </w:r>
      <w:r>
        <w:t xml:space="preserve">.  </w:t>
      </w:r>
      <w:r w:rsidR="0059414A">
        <w:t xml:space="preserve">There are contractual tensions that can </w:t>
      </w:r>
      <w:r>
        <w:t>affect</w:t>
      </w:r>
      <w:r w:rsidR="0059414A">
        <w:t xml:space="preserve"> the quality of bioresource</w:t>
      </w:r>
      <w:r w:rsidR="00D51DF3">
        <w:t>s.</w:t>
      </w:r>
      <w:r w:rsidR="00396DFA">
        <w:t xml:space="preserve"> </w:t>
      </w:r>
      <w:r w:rsidR="00D51DF3">
        <w:t>A</w:t>
      </w:r>
      <w:r w:rsidR="0059414A">
        <w:t xml:space="preserve">n example </w:t>
      </w:r>
      <w:r w:rsidR="00D51DF3">
        <w:t xml:space="preserve">of a similar concern </w:t>
      </w:r>
      <w:r w:rsidR="0059414A">
        <w:t xml:space="preserve">was </w:t>
      </w:r>
      <w:r w:rsidR="00D51DF3">
        <w:t xml:space="preserve">given </w:t>
      </w:r>
      <w:r w:rsidR="0059414A">
        <w:t xml:space="preserve">of different compost qualities. The cost implications and the environmental implications of low quality is thought to be underestimated.  </w:t>
      </w:r>
    </w:p>
    <w:p w14:paraId="7A3CCCB3" w14:textId="53749C7E" w:rsidR="002E78AA" w:rsidRDefault="004E46B5" w:rsidP="002E78AA">
      <w:r>
        <w:t xml:space="preserve">Delegates asked about the timing </w:t>
      </w:r>
      <w:r w:rsidR="00D51DF3">
        <w:t>for developing a</w:t>
      </w:r>
      <w:r>
        <w:t xml:space="preserve"> cost model for sludge. Ofwat</w:t>
      </w:r>
      <w:r w:rsidR="00D51DF3">
        <w:t>’</w:t>
      </w:r>
      <w:r w:rsidR="001277F9">
        <w:t>s</w:t>
      </w:r>
      <w:r w:rsidR="00D51DF3">
        <w:t xml:space="preserve"> cost assessment group are expecting </w:t>
      </w:r>
      <w:r>
        <w:t xml:space="preserve">to have a first discussion on the bioresource model in November, with another discussion before the end of the year. </w:t>
      </w:r>
    </w:p>
    <w:p w14:paraId="04024CC0" w14:textId="79DBED61" w:rsidR="00203ED0" w:rsidRPr="00203ED0" w:rsidRDefault="00203ED0" w:rsidP="002E78AA">
      <w:pPr>
        <w:rPr>
          <w:b/>
          <w:bCs/>
        </w:rPr>
      </w:pPr>
      <w:r w:rsidRPr="00203ED0">
        <w:rPr>
          <w:b/>
        </w:rPr>
        <w:t>Basis for transfer prices. Facilitated by United Utilities</w:t>
      </w:r>
    </w:p>
    <w:p w14:paraId="19831D5A" w14:textId="7BFA1BAA" w:rsidR="005B1B97" w:rsidRDefault="004E46B5" w:rsidP="004E46B5">
      <w:r w:rsidRPr="004E46B5">
        <w:t xml:space="preserve">United Utilities provided an overview for </w:t>
      </w:r>
      <w:r w:rsidR="00396DFA">
        <w:t xml:space="preserve">the </w:t>
      </w:r>
      <w:r w:rsidR="00E60421">
        <w:t xml:space="preserve">possible </w:t>
      </w:r>
      <w:r w:rsidRPr="004E46B5">
        <w:t>bas</w:t>
      </w:r>
      <w:r w:rsidR="00E60421">
        <w:t>e</w:t>
      </w:r>
      <w:r w:rsidRPr="004E46B5">
        <w:t>s of transfer pricing</w:t>
      </w:r>
      <w:r w:rsidR="00E60421">
        <w:t>.</w:t>
      </w:r>
      <w:r w:rsidR="00396DFA">
        <w:t xml:space="preserve"> </w:t>
      </w:r>
      <w:r w:rsidRPr="004E46B5">
        <w:t>Within the presentation the objectives for transfer pricing w</w:t>
      </w:r>
      <w:r w:rsidR="00E60421">
        <w:t>ere</w:t>
      </w:r>
      <w:r w:rsidR="00396DFA">
        <w:t xml:space="preserve"> </w:t>
      </w:r>
      <w:r w:rsidRPr="004E46B5">
        <w:t xml:space="preserve">discussed. It was considered that </w:t>
      </w:r>
      <w:r w:rsidR="005F12E2">
        <w:t xml:space="preserve">additional objective </w:t>
      </w:r>
      <w:r w:rsidR="00E60421">
        <w:t xml:space="preserve">to those in the presentation should be </w:t>
      </w:r>
      <w:r w:rsidR="005F12E2">
        <w:t>for environmental</w:t>
      </w:r>
      <w:r w:rsidR="00E60421">
        <w:t xml:space="preserve"> </w:t>
      </w:r>
      <w:r w:rsidR="00E60421" w:rsidRPr="001277F9">
        <w:t>protection</w:t>
      </w:r>
      <w:r w:rsidR="005F12E2" w:rsidRPr="001277F9">
        <w:t>.</w:t>
      </w:r>
      <w:r w:rsidR="005F12E2">
        <w:t xml:space="preserve">  </w:t>
      </w:r>
    </w:p>
    <w:p w14:paraId="059BFFC7" w14:textId="6135913F" w:rsidR="002D2B6A" w:rsidRDefault="002D2B6A" w:rsidP="000E33A3">
      <w:r>
        <w:t xml:space="preserve">Different pricing methods were discussed. It was considered that pricing at full </w:t>
      </w:r>
      <w:r w:rsidR="005F12E2">
        <w:t>average cost could deliver an inefficient outcome</w:t>
      </w:r>
      <w:r w:rsidR="00142FEC">
        <w:t xml:space="preserve">, although long run marginal costs (LRMC) </w:t>
      </w:r>
      <w:r w:rsidR="00396DFA">
        <w:t>are likely to be</w:t>
      </w:r>
      <w:r w:rsidR="00142FEC">
        <w:t xml:space="preserve"> similar to average costs. The structure of pricing need</w:t>
      </w:r>
      <w:r w:rsidR="00387325">
        <w:t>s</w:t>
      </w:r>
      <w:r w:rsidR="00142FEC">
        <w:t xml:space="preserve"> to be considered both for current capacity as well as new investment.  </w:t>
      </w:r>
    </w:p>
    <w:p w14:paraId="6F9B145E" w14:textId="19B6386E" w:rsidR="00142FEC" w:rsidRDefault="00142FEC" w:rsidP="00142FEC">
      <w:r>
        <w:t xml:space="preserve">Transfer prices also need to comply with competition law. If companies </w:t>
      </w:r>
      <w:r w:rsidR="00763B45">
        <w:t xml:space="preserve">do not </w:t>
      </w:r>
      <w:r>
        <w:t xml:space="preserve">recover short run marginal costs (SRMC) then it is clearly </w:t>
      </w:r>
      <w:r w:rsidR="005F12E2">
        <w:t xml:space="preserve">predatory. </w:t>
      </w:r>
      <w:r>
        <w:t>One delegate thought that using SRMC does not ne</w:t>
      </w:r>
      <w:r w:rsidR="005F12E2">
        <w:t xml:space="preserve">cessarily lead to price discrimination issues.  </w:t>
      </w:r>
      <w:r>
        <w:t xml:space="preserve"> </w:t>
      </w:r>
    </w:p>
    <w:p w14:paraId="2A499072" w14:textId="33189955" w:rsidR="005F12E2" w:rsidRDefault="00142FEC" w:rsidP="000E33A3">
      <w:r>
        <w:t xml:space="preserve">The group generally thought that there was a need to define what was meant by </w:t>
      </w:r>
      <w:r w:rsidR="00387325">
        <w:t xml:space="preserve">a </w:t>
      </w:r>
      <w:r w:rsidR="005F12E2">
        <w:t>short-term</w:t>
      </w:r>
      <w:r>
        <w:t xml:space="preserve"> </w:t>
      </w:r>
      <w:r w:rsidR="00387325">
        <w:t>contract.</w:t>
      </w:r>
      <w:r w:rsidR="005F12E2">
        <w:t xml:space="preserve"> One </w:t>
      </w:r>
      <w:r>
        <w:t>delegate</w:t>
      </w:r>
      <w:r w:rsidR="005F12E2">
        <w:t xml:space="preserve"> thought that less than a year was and maybe even an AMP period</w:t>
      </w:r>
      <w:r w:rsidR="00387325">
        <w:t xml:space="preserve"> of five years</w:t>
      </w:r>
      <w:r w:rsidR="005F12E2">
        <w:t xml:space="preserve">. </w:t>
      </w:r>
      <w:r>
        <w:t>Another d</w:t>
      </w:r>
      <w:r w:rsidR="00472368">
        <w:t>elegate thought that</w:t>
      </w:r>
      <w:r w:rsidR="00763B45">
        <w:t xml:space="preserve"> a</w:t>
      </w:r>
      <w:r w:rsidR="00472368">
        <w:t xml:space="preserve"> short-term </w:t>
      </w:r>
      <w:r w:rsidR="00763B45">
        <w:t xml:space="preserve">contract </w:t>
      </w:r>
      <w:r w:rsidR="00472368">
        <w:t xml:space="preserve">could be defined </w:t>
      </w:r>
      <w:r w:rsidR="00472368">
        <w:lastRenderedPageBreak/>
        <w:t>by</w:t>
      </w:r>
      <w:r>
        <w:t xml:space="preserve"> spare capacity</w:t>
      </w:r>
      <w:r w:rsidR="004B10B1">
        <w:t>.</w:t>
      </w:r>
      <w:r w:rsidR="009705BB">
        <w:t xml:space="preserve"> </w:t>
      </w:r>
      <w:r w:rsidR="00F85F0B">
        <w:t>It was agreed that there was a spectrum of levels between short-run and long-run. It was considered that guidelines would probably be required around the trades in the mid</w:t>
      </w:r>
      <w:r w:rsidR="004B10B1">
        <w:t>-range</w:t>
      </w:r>
      <w:r w:rsidR="00F85F0B">
        <w:t xml:space="preserve">. </w:t>
      </w:r>
      <w:r w:rsidR="009705BB">
        <w:t xml:space="preserve"> </w:t>
      </w:r>
    </w:p>
    <w:p w14:paraId="63373237" w14:textId="51BF129E" w:rsidR="00F57C77" w:rsidRDefault="002E78AA" w:rsidP="002E78AA">
      <w:r>
        <w:t>It was asked whether the marginal cost was the efficient price. It was thought that consideration need</w:t>
      </w:r>
      <w:r w:rsidR="004B10B1">
        <w:t>s</w:t>
      </w:r>
      <w:r>
        <w:t xml:space="preserve"> to be given to the fact that existing customers had paid for the headroom and if the headroom did not exist they would have paid less. Other considerations raised were on the right pricing going forward, and the influence that certain prices may have on capacity decisions. It was also acknowledged that one of the constraints around the pricing rules were around </w:t>
      </w:r>
      <w:r w:rsidR="00F57C77">
        <w:t xml:space="preserve">Ofwat duties, for example, the water act in terms of </w:t>
      </w:r>
      <w:r w:rsidR="004B10B1">
        <w:t xml:space="preserve">protecting </w:t>
      </w:r>
      <w:r w:rsidR="00F57C77">
        <w:t xml:space="preserve">customers </w:t>
      </w:r>
      <w:r w:rsidR="004B10B1">
        <w:t xml:space="preserve">from </w:t>
      </w:r>
      <w:r w:rsidR="00F57C77">
        <w:t xml:space="preserve">paying for non-appointed </w:t>
      </w:r>
      <w:r w:rsidR="004B10B1">
        <w:t>activity</w:t>
      </w:r>
      <w:r w:rsidR="00F57C77">
        <w:t xml:space="preserve">. </w:t>
      </w:r>
    </w:p>
    <w:p w14:paraId="6060BC96" w14:textId="41745979" w:rsidR="006B0C3B" w:rsidRDefault="00260DF9" w:rsidP="00260DF9">
      <w:r>
        <w:t xml:space="preserve">One delegate raised the issue of swapping sludge </w:t>
      </w:r>
      <w:r w:rsidR="004B10B1">
        <w:t xml:space="preserve">over company borders. </w:t>
      </w:r>
      <w:r>
        <w:t xml:space="preserve">This may happen because of the distances </w:t>
      </w:r>
      <w:r w:rsidR="004B10B1">
        <w:t xml:space="preserve">between </w:t>
      </w:r>
      <w:r>
        <w:t xml:space="preserve">STC </w:t>
      </w:r>
      <w:r w:rsidR="004B10B1">
        <w:t xml:space="preserve">and </w:t>
      </w:r>
      <w:r>
        <w:t>WWTW at the borders</w:t>
      </w:r>
      <w:r w:rsidR="004B10B1">
        <w:t>.</w:t>
      </w:r>
      <w:r w:rsidR="006F6B6C">
        <w:t xml:space="preserve"> </w:t>
      </w:r>
      <w:r w:rsidR="004B10B1">
        <w:t>Also</w:t>
      </w:r>
      <w:r>
        <w:t xml:space="preserve"> raised</w:t>
      </w:r>
      <w:r w:rsidR="004B10B1">
        <w:t xml:space="preserve"> was the possibility</w:t>
      </w:r>
      <w:r>
        <w:t xml:space="preserve"> of moving sludge </w:t>
      </w:r>
      <w:r w:rsidR="00F57C77">
        <w:t xml:space="preserve">around </w:t>
      </w:r>
      <w:r>
        <w:t>the</w:t>
      </w:r>
      <w:r w:rsidR="00F57C77">
        <w:t xml:space="preserve"> business to create capacity at the border</w:t>
      </w:r>
      <w:r w:rsidR="004B10B1">
        <w:t xml:space="preserve"> which could make the service to appointed customers more expensive</w:t>
      </w:r>
      <w:r w:rsidR="00F57C77">
        <w:t xml:space="preserve">. </w:t>
      </w:r>
      <w:r>
        <w:t xml:space="preserve">It was thought that </w:t>
      </w:r>
      <w:r w:rsidR="00F57C77">
        <w:t xml:space="preserve">where </w:t>
      </w:r>
      <w:r>
        <w:t>there was</w:t>
      </w:r>
      <w:r w:rsidR="00F57C77">
        <w:t xml:space="preserve"> significant displacement of sludge within </w:t>
      </w:r>
      <w:r w:rsidR="004B10B1">
        <w:t xml:space="preserve">an </w:t>
      </w:r>
      <w:r w:rsidR="00F57C77">
        <w:t xml:space="preserve"> operating area it </w:t>
      </w:r>
      <w:r w:rsidR="004B10B1">
        <w:t>sh</w:t>
      </w:r>
      <w:r>
        <w:t>ould not</w:t>
      </w:r>
      <w:r w:rsidR="00F57C77">
        <w:t xml:space="preserve"> count as a short-term trade.  </w:t>
      </w:r>
    </w:p>
    <w:p w14:paraId="0FB57538" w14:textId="3D9E23A9" w:rsidR="00F85F0B" w:rsidRDefault="00260DF9" w:rsidP="00260DF9">
      <w:r>
        <w:t xml:space="preserve">One delegate considered that there was already a market price between one buyer and one seller. This would be less than the full average cost otherwise transcations would not occur. It was thought that the trade price should be the SRMC plus </w:t>
      </w:r>
      <w:r w:rsidR="004B10B1">
        <w:t>a “</w:t>
      </w:r>
      <w:r>
        <w:t>significant contribution</w:t>
      </w:r>
      <w:r w:rsidR="004B10B1">
        <w:t xml:space="preserve">”. </w:t>
      </w:r>
      <w:r w:rsidR="006F6B6C">
        <w:t>T</w:t>
      </w:r>
      <w:r>
        <w:t>his</w:t>
      </w:r>
      <w:r w:rsidR="006F6B6C">
        <w:t xml:space="preserve"> was considered to </w:t>
      </w:r>
      <w:r>
        <w:t xml:space="preserve">be in line with competition law and with </w:t>
      </w:r>
      <w:r w:rsidR="004B10B1">
        <w:t xml:space="preserve">current Ofwat </w:t>
      </w:r>
      <w:r>
        <w:t xml:space="preserve">transfer pricing guidelines. </w:t>
      </w:r>
      <w:r w:rsidR="006F6B6C">
        <w:t>One delegate</w:t>
      </w:r>
      <w:r>
        <w:t xml:space="preserve"> considered that without this pricing structure that no trades would occur in the next 5 years. It was acknowledged that trad</w:t>
      </w:r>
      <w:r w:rsidR="004B10B1">
        <w:t>ing</w:t>
      </w:r>
      <w:r>
        <w:t xml:space="preserve">, to </w:t>
      </w:r>
      <w:r w:rsidR="004B10B1">
        <w:t xml:space="preserve">a limited </w:t>
      </w:r>
      <w:r>
        <w:t>extent</w:t>
      </w:r>
      <w:r w:rsidR="00763B45">
        <w:t>,</w:t>
      </w:r>
      <w:r>
        <w:t xml:space="preserve"> was already happening. </w:t>
      </w:r>
      <w:r w:rsidR="00F85F0B">
        <w:t>Another delegate questioned the assumption on significant contribution and suggested that ‘customers should be no worse</w:t>
      </w:r>
      <w:r w:rsidR="002D4D2C">
        <w:t xml:space="preserve"> off (rather than benefit)</w:t>
      </w:r>
      <w:r w:rsidR="00F85F0B">
        <w:t xml:space="preserve">’ </w:t>
      </w:r>
      <w:r w:rsidR="002D4D2C">
        <w:t>from</w:t>
      </w:r>
      <w:r w:rsidR="00F85F0B">
        <w:t xml:space="preserve"> the trade. It was </w:t>
      </w:r>
      <w:r w:rsidR="00F85F0B">
        <w:lastRenderedPageBreak/>
        <w:t xml:space="preserve">also highlighted that customers would benefit from the trades </w:t>
      </w:r>
      <w:r w:rsidR="002D4D2C">
        <w:t xml:space="preserve">at </w:t>
      </w:r>
      <w:r w:rsidR="00F85F0B">
        <w:t xml:space="preserve">subsequent price controls. </w:t>
      </w:r>
    </w:p>
    <w:p w14:paraId="0ED5E41F" w14:textId="76CADE03" w:rsidR="009705BB" w:rsidRDefault="00F85F0B" w:rsidP="00F85F0B">
      <w:r>
        <w:t>There need</w:t>
      </w:r>
      <w:r w:rsidR="002D4D2C">
        <w:t>s to</w:t>
      </w:r>
      <w:r>
        <w:t xml:space="preserve"> be some mechanism that allowed customers to share </w:t>
      </w:r>
      <w:r w:rsidR="002D4D2C">
        <w:t xml:space="preserve">in </w:t>
      </w:r>
      <w:r>
        <w:t xml:space="preserve">the benefits. </w:t>
      </w:r>
      <w:r w:rsidR="00CF6658">
        <w:t>Ofwat’s</w:t>
      </w:r>
      <w:r>
        <w:t xml:space="preserve"> main</w:t>
      </w:r>
      <w:r w:rsidR="00CF6658">
        <w:t xml:space="preserve"> concern is about protecting customers, rather than setting the market price. It is thought the transfer price sets a fl</w:t>
      </w:r>
      <w:r w:rsidR="002D4D2C">
        <w:t>oor to the market price</w:t>
      </w:r>
      <w:r w:rsidR="00CF6658">
        <w:t>.</w:t>
      </w:r>
      <w:r w:rsidR="002D4D2C">
        <w:t xml:space="preserve"> However i</w:t>
      </w:r>
      <w:r w:rsidR="00CF6658">
        <w:t xml:space="preserve">f there was a </w:t>
      </w:r>
      <w:r w:rsidR="002D4D2C">
        <w:t>big difference</w:t>
      </w:r>
      <w:r w:rsidR="00CF6658">
        <w:t xml:space="preserve"> between the transfer price and the market price then that may raise concerns</w:t>
      </w:r>
      <w:r w:rsidR="002D4D2C">
        <w:t xml:space="preserve"> over customer protection</w:t>
      </w:r>
      <w:r w:rsidR="00CF6658">
        <w:t xml:space="preserve">.  </w:t>
      </w:r>
    </w:p>
    <w:p w14:paraId="6008706D" w14:textId="77777777" w:rsidR="00AE24E4" w:rsidRDefault="00AE24E4" w:rsidP="000E33A3">
      <w:pPr>
        <w:rPr>
          <w:b/>
        </w:rPr>
      </w:pPr>
      <w:r w:rsidRPr="00AE24E4">
        <w:rPr>
          <w:b/>
        </w:rPr>
        <w:t>Wessex Water presentation: Transfer pricing and trading</w:t>
      </w:r>
    </w:p>
    <w:p w14:paraId="6D9B6916" w14:textId="062B6FD1" w:rsidR="00EE1C0C" w:rsidRDefault="00155B68" w:rsidP="00214FB3">
      <w:r>
        <w:t xml:space="preserve">Wessex described </w:t>
      </w:r>
      <w:r w:rsidR="00F31901">
        <w:t>their transfer pricing approach</w:t>
      </w:r>
      <w:r>
        <w:t xml:space="preserve">. </w:t>
      </w:r>
      <w:r w:rsidR="00214FB3">
        <w:t>During the discussion i</w:t>
      </w:r>
      <w:r w:rsidR="00EE1C0C">
        <w:t xml:space="preserve">t was highlighted that one factor </w:t>
      </w:r>
      <w:r w:rsidR="00214FB3">
        <w:t xml:space="preserve">to consider is </w:t>
      </w:r>
      <w:r w:rsidR="00EE1C0C">
        <w:t>local pricing</w:t>
      </w:r>
      <w:r w:rsidR="00214FB3">
        <w:t xml:space="preserve"> versus regional average pricing</w:t>
      </w:r>
      <w:r w:rsidR="00EE1C0C">
        <w:t xml:space="preserve">  It was </w:t>
      </w:r>
      <w:r w:rsidR="00214FB3">
        <w:t>suggested</w:t>
      </w:r>
      <w:r w:rsidR="006F6B6C">
        <w:t xml:space="preserve"> </w:t>
      </w:r>
      <w:r w:rsidR="00EE1C0C">
        <w:t xml:space="preserve">that trade effluent based on regional average price could create a price distortion. </w:t>
      </w:r>
    </w:p>
    <w:p w14:paraId="4D9624CB" w14:textId="21269CA8" w:rsidR="00EE1C0C" w:rsidRDefault="00243818" w:rsidP="00EE1C0C">
      <w:r>
        <w:t xml:space="preserve">Delegates </w:t>
      </w:r>
      <w:r w:rsidR="00EE1C0C">
        <w:t>considered that companies had very reasonable knowledge of their marginal costs and they entered into negotiation with this knowledge. It was cons</w:t>
      </w:r>
      <w:r w:rsidR="00030639">
        <w:t>idered that the price agreed</w:t>
      </w:r>
      <w:r w:rsidR="006F6B6C">
        <w:t xml:space="preserve"> upon was </w:t>
      </w:r>
      <w:r w:rsidR="00030639">
        <w:t xml:space="preserve">between the marginal costs of both companies. </w:t>
      </w:r>
    </w:p>
    <w:p w14:paraId="2DC333C9" w14:textId="2913C770" w:rsidR="00030639" w:rsidRDefault="00030639" w:rsidP="00030639">
      <w:r>
        <w:t xml:space="preserve">It was asked to what extent companies report trades to Ofwat. It was explained that companies report </w:t>
      </w:r>
      <w:r w:rsidR="006F6B6C">
        <w:t>on the volume</w:t>
      </w:r>
      <w:r>
        <w:t xml:space="preserve"> treated by a third party</w:t>
      </w:r>
      <w:r w:rsidR="006F6B6C">
        <w:t xml:space="preserve"> </w:t>
      </w:r>
      <w:r>
        <w:t>at a regional level.  Transactions between appointed and non-appointed business is also reported</w:t>
      </w:r>
      <w:r w:rsidR="00243818">
        <w:t xml:space="preserve"> at an aggregate level.</w:t>
      </w:r>
      <w:r>
        <w:t xml:space="preserve">  </w:t>
      </w:r>
    </w:p>
    <w:p w14:paraId="3ECDF58A" w14:textId="02DADEAA" w:rsidR="00F8588F" w:rsidRDefault="00EE1C0C" w:rsidP="00EE1C0C">
      <w:r>
        <w:t xml:space="preserve">A question was raised on when the RAGs would be clarified </w:t>
      </w:r>
      <w:r w:rsidR="00243818">
        <w:t>with</w:t>
      </w:r>
      <w:r>
        <w:t xml:space="preserve"> Ofwat’s position regarding the trading price approach. Ofwat said that it would need to consider the discussions and issues around the transfer pricing approach. A programme would be put together. There was a need to go through a consultation process.   </w:t>
      </w:r>
    </w:p>
    <w:p w14:paraId="7C0FC300" w14:textId="1D516AB5" w:rsidR="000E33A3" w:rsidRDefault="000E33A3" w:rsidP="000E33A3">
      <w:pPr>
        <w:pStyle w:val="Heading2"/>
      </w:pPr>
      <w:r w:rsidRPr="000E33A3">
        <w:lastRenderedPageBreak/>
        <w:t>Sludge market: market information, facilitated United Utilities</w:t>
      </w:r>
    </w:p>
    <w:p w14:paraId="63D746A3" w14:textId="6FC4891A" w:rsidR="00117389" w:rsidRDefault="00030639" w:rsidP="00C604DD">
      <w:r>
        <w:t xml:space="preserve">United Utilities presented </w:t>
      </w:r>
      <w:r w:rsidR="00243818">
        <w:t xml:space="preserve">the </w:t>
      </w:r>
      <w:r>
        <w:t xml:space="preserve">updated physical market information database. It has tested the template, </w:t>
      </w:r>
      <w:r w:rsidR="006F6B6C">
        <w:t>it estimate</w:t>
      </w:r>
      <w:r w:rsidR="00763B45">
        <w:t>d</w:t>
      </w:r>
      <w:r w:rsidR="006F6B6C">
        <w:t xml:space="preserve"> that it took</w:t>
      </w:r>
      <w:r w:rsidR="00BF2E70">
        <w:t xml:space="preserve"> </w:t>
      </w:r>
      <w:r>
        <w:t xml:space="preserve">two weeks to </w:t>
      </w:r>
      <w:r w:rsidR="006F6B6C">
        <w:t>populate</w:t>
      </w:r>
      <w:r w:rsidR="00BF2E70">
        <w:t xml:space="preserve">, </w:t>
      </w:r>
      <w:r>
        <w:t xml:space="preserve">the hardest </w:t>
      </w:r>
      <w:r w:rsidR="00BF2E70">
        <w:t xml:space="preserve">element being </w:t>
      </w:r>
      <w:r w:rsidR="001B7A7F">
        <w:t>sludge</w:t>
      </w:r>
      <w:r w:rsidR="00BF2E70">
        <w:t xml:space="preserve"> production</w:t>
      </w:r>
      <w:r w:rsidR="001B7A7F">
        <w:t xml:space="preserve"> volumes. One delegate thought the template was too complicated. Another delegate though</w:t>
      </w:r>
      <w:r w:rsidR="00BF2E70">
        <w:t>t</w:t>
      </w:r>
      <w:r w:rsidR="001B7A7F">
        <w:t xml:space="preserve"> that having so much information would overload potential entrants</w:t>
      </w:r>
      <w:r w:rsidR="00BF2E70">
        <w:t>.</w:t>
      </w:r>
      <w:r w:rsidR="00117389">
        <w:t xml:space="preserve">  </w:t>
      </w:r>
    </w:p>
    <w:p w14:paraId="361602B3" w14:textId="57C07848" w:rsidR="001741E1" w:rsidRDefault="001B7A7F" w:rsidP="00C604DD">
      <w:r>
        <w:t>One delegate thought that it would be difficult to put in information on the available capacity at a particular STC. This is because it is a dynamic market, they could divert sludge to other works if it made economic sense. Therefore, providing an answer to the question may not help the market. It was thought it might be more useful to give an indication on what companies are willing to put into the market. It was also suggested that it might be better to say something about the amount of indigenous sludge as it is unlikely to be economic to transfer</w:t>
      </w:r>
      <w:r w:rsidR="00BF2E70">
        <w:t xml:space="preserve"> that</w:t>
      </w:r>
      <w:r>
        <w:t xml:space="preserve"> to other works. </w:t>
      </w:r>
      <w:r w:rsidR="001741E1">
        <w:t xml:space="preserve"> </w:t>
      </w:r>
    </w:p>
    <w:p w14:paraId="4EDF59DA" w14:textId="3DEC0A86" w:rsidR="001B7A7F" w:rsidRDefault="001741E1" w:rsidP="00C604DD">
      <w:r>
        <w:t xml:space="preserve">Another delegate </w:t>
      </w:r>
      <w:r w:rsidR="00BF2E70">
        <w:t xml:space="preserve">suggested it could be </w:t>
      </w:r>
      <w:r>
        <w:t xml:space="preserve">a yes/no question on whether sludge capacity was available. There was mixed opinion on this point. Although </w:t>
      </w:r>
      <w:r w:rsidR="00BF2E70">
        <w:t>many</w:t>
      </w:r>
      <w:r>
        <w:t xml:space="preserve"> delegates agreed,</w:t>
      </w:r>
      <w:r w:rsidR="00BF2E70">
        <w:t xml:space="preserve"> others </w:t>
      </w:r>
      <w:r>
        <w:t xml:space="preserve">thought it could be misleading.   </w:t>
      </w:r>
      <w:r w:rsidR="001B7A7F">
        <w:t xml:space="preserve"> </w:t>
      </w:r>
    </w:p>
    <w:p w14:paraId="32E2D496" w14:textId="377EF8B0" w:rsidR="001741E1" w:rsidRDefault="001741E1" w:rsidP="001741E1">
      <w:r>
        <w:t>A question was raised on whether liquor information would also be on the information platform. One delegate thought that this would form conversations going forward rather than having it explicitly on the platform. Movement of liquors ha</w:t>
      </w:r>
      <w:r w:rsidR="00BF2E70">
        <w:t>s</w:t>
      </w:r>
      <w:r>
        <w:t xml:space="preserve"> been observed in the market. This raised the question on whether you have ‘liquors to transport’ on the information platform. </w:t>
      </w:r>
      <w:r w:rsidR="00BF2E70">
        <w:t>It was suggested that t</w:t>
      </w:r>
      <w:r>
        <w:t xml:space="preserve">his information could also be included in the ‘other’ column.  </w:t>
      </w:r>
    </w:p>
    <w:p w14:paraId="34D11DC2" w14:textId="48CC4BA8" w:rsidR="001741E1" w:rsidRDefault="001741E1" w:rsidP="001741E1">
      <w:r>
        <w:lastRenderedPageBreak/>
        <w:t xml:space="preserve">One potential entrant said that companies are good at putting information out, although in many cases this was difficult to find. They considered that having the bigger picture would be really useful to have. This is more important on </w:t>
      </w:r>
      <w:r w:rsidR="00BF2E70">
        <w:t xml:space="preserve">sludge </w:t>
      </w:r>
      <w:r>
        <w:t xml:space="preserve">cake, which can travel much greater distances compared to liquid sludge. </w:t>
      </w:r>
    </w:p>
    <w:p w14:paraId="6BBCA58C" w14:textId="6F9AD3C6" w:rsidR="00117389" w:rsidRDefault="001741E1" w:rsidP="001741E1">
      <w:r>
        <w:t xml:space="preserve">It was agreed that the group </w:t>
      </w:r>
      <w:r w:rsidR="00BF2E70">
        <w:t>sh</w:t>
      </w:r>
      <w:r>
        <w:t xml:space="preserve">ould have longer to review the physical market information template.  </w:t>
      </w:r>
      <w:r w:rsidR="00A55512">
        <w:t>[</w:t>
      </w:r>
      <w:r w:rsidR="00A55512" w:rsidRPr="00A55512">
        <w:rPr>
          <w:b/>
        </w:rPr>
        <w:t>Action:</w:t>
      </w:r>
      <w:r w:rsidR="00A55512">
        <w:t xml:space="preserve"> Sludge working group members to provide feedback on the physical information template by 2 November 2016]</w:t>
      </w:r>
    </w:p>
    <w:p w14:paraId="1880259F" w14:textId="77777777" w:rsidR="000E33A3" w:rsidRPr="000E33A3" w:rsidRDefault="000E33A3" w:rsidP="000E33A3">
      <w:pPr>
        <w:pStyle w:val="Heading2"/>
      </w:pPr>
      <w:r w:rsidRPr="000E33A3">
        <w:t>Allocation of RCV</w:t>
      </w:r>
    </w:p>
    <w:p w14:paraId="2665FAE4" w14:textId="607F4F89" w:rsidR="00A55512" w:rsidRDefault="00A55512" w:rsidP="00A55512">
      <w:r>
        <w:t>Ofwat provide</w:t>
      </w:r>
      <w:r w:rsidR="00BF2E70">
        <w:t>d</w:t>
      </w:r>
      <w:r>
        <w:t xml:space="preserve"> an overview on the allocation of RCV for bioresources</w:t>
      </w:r>
      <w:r w:rsidR="00DB03B4">
        <w:t xml:space="preserve"> including</w:t>
      </w:r>
      <w:r>
        <w:t xml:space="preserve"> details of its provisional timetable for developing the RCV allocation approach.  Ofwat welcomed comments on the timetable. Delegates generally thought the timetable was very </w:t>
      </w:r>
      <w:r w:rsidR="00DB03B4">
        <w:t>tight</w:t>
      </w:r>
      <w:r w:rsidR="00763B45">
        <w:t>.</w:t>
      </w:r>
      <w:r w:rsidR="00DB03B4">
        <w:t xml:space="preserve"> </w:t>
      </w:r>
      <w:r>
        <w:t>One delegate asked whether the timetable</w:t>
      </w:r>
      <w:r w:rsidR="00DB03B4">
        <w:t xml:space="preserve"> was</w:t>
      </w:r>
      <w:r>
        <w:t xml:space="preserve"> bioresources specific</w:t>
      </w:r>
      <w:r w:rsidR="00900D31">
        <w:t xml:space="preserve"> and whether </w:t>
      </w:r>
      <w:r>
        <w:t xml:space="preserve">there </w:t>
      </w:r>
      <w:r w:rsidR="00900D31">
        <w:t xml:space="preserve">was </w:t>
      </w:r>
      <w:r>
        <w:t>another one for water resources</w:t>
      </w:r>
      <w:r w:rsidR="00900D31">
        <w:t xml:space="preserve">. Ofwat confirmed that the timetable was bioresources specific.  </w:t>
      </w:r>
    </w:p>
    <w:p w14:paraId="0BAD5CFC" w14:textId="266D8097" w:rsidR="00900D31" w:rsidRPr="00900D31" w:rsidRDefault="00900D31" w:rsidP="00900D31">
      <w:pPr>
        <w:rPr>
          <w:b/>
        </w:rPr>
      </w:pPr>
      <w:r w:rsidRPr="00900D31">
        <w:rPr>
          <w:b/>
        </w:rPr>
        <w:t>Asset valuation Approaches. Facilitated by  Southern Water and United Utilities</w:t>
      </w:r>
    </w:p>
    <w:p w14:paraId="79031D8C" w14:textId="3E35D60B" w:rsidR="00900D31" w:rsidRDefault="00900D31" w:rsidP="000E33A3">
      <w:r>
        <w:t>Southern Water presented four different asset valuation approaches:</w:t>
      </w:r>
    </w:p>
    <w:p w14:paraId="6F470BFB" w14:textId="77777777" w:rsidR="00900D31" w:rsidRDefault="00900D31" w:rsidP="00236F97">
      <w:pPr>
        <w:pStyle w:val="ListParagraph"/>
        <w:numPr>
          <w:ilvl w:val="0"/>
          <w:numId w:val="21"/>
        </w:numPr>
      </w:pPr>
      <w:r>
        <w:t>Roll-forward of PR09</w:t>
      </w:r>
    </w:p>
    <w:p w14:paraId="13A390A0" w14:textId="77777777" w:rsidR="00900D31" w:rsidRDefault="00900D31" w:rsidP="00236F97">
      <w:pPr>
        <w:pStyle w:val="ListParagraph"/>
        <w:numPr>
          <w:ilvl w:val="0"/>
          <w:numId w:val="21"/>
        </w:numPr>
      </w:pPr>
      <w:r>
        <w:t>Asset-level valuation;</w:t>
      </w:r>
    </w:p>
    <w:p w14:paraId="04F00818" w14:textId="77777777" w:rsidR="00900D31" w:rsidRDefault="00900D31" w:rsidP="00236F97">
      <w:pPr>
        <w:pStyle w:val="ListParagraph"/>
        <w:numPr>
          <w:ilvl w:val="0"/>
          <w:numId w:val="21"/>
        </w:numPr>
      </w:pPr>
      <w:r>
        <w:t>Process-level</w:t>
      </w:r>
    </w:p>
    <w:p w14:paraId="07733C84" w14:textId="1332E252" w:rsidR="00900D31" w:rsidRDefault="00900D31" w:rsidP="00236F97">
      <w:pPr>
        <w:pStyle w:val="ListParagraph"/>
        <w:numPr>
          <w:ilvl w:val="0"/>
          <w:numId w:val="21"/>
        </w:numPr>
      </w:pPr>
      <w:r>
        <w:t xml:space="preserve">Standard cost approach </w:t>
      </w:r>
    </w:p>
    <w:p w14:paraId="253FD3AA" w14:textId="5B813B1C" w:rsidR="0059124E" w:rsidRDefault="00900D31" w:rsidP="000E33A3">
      <w:r>
        <w:lastRenderedPageBreak/>
        <w:t xml:space="preserve">They considered, excluding the roll-forward at PR09, the standard cost approach would be the least cost. </w:t>
      </w:r>
      <w:r w:rsidR="0059124E">
        <w:t>A delegate thought it would be useful to have this approach, although it was likely to be difficult to do it at an asset level. Another delegate ask</w:t>
      </w:r>
      <w:r w:rsidR="00CA4FCD">
        <w:t>ed</w:t>
      </w:r>
      <w:r w:rsidR="0059124E">
        <w:t xml:space="preserve"> whether it </w:t>
      </w:r>
      <w:r w:rsidR="00CA4FCD">
        <w:t xml:space="preserve">was sufficiently granular </w:t>
      </w:r>
      <w:r w:rsidR="0059124E">
        <w:t>as only 40 different costs were listed</w:t>
      </w:r>
      <w:r w:rsidR="00CA4FCD">
        <w:t>, some in large size bands</w:t>
      </w:r>
      <w:r w:rsidR="0059124E">
        <w:t xml:space="preserve">. </w:t>
      </w:r>
      <w:r w:rsidR="00CA4FCD">
        <w:t>It was noted that t</w:t>
      </w:r>
      <w:r w:rsidR="0059124E">
        <w:t xml:space="preserve">here is a trade-off between precision and simplicity.  </w:t>
      </w:r>
    </w:p>
    <w:p w14:paraId="5EC9D7F5" w14:textId="6092B222" w:rsidR="0059124E" w:rsidRDefault="0059124E" w:rsidP="0059124E">
      <w:r>
        <w:t xml:space="preserve">It was questioned what the purpose of this </w:t>
      </w:r>
      <w:r w:rsidR="00CA4FCD">
        <w:t xml:space="preserve">valuation </w:t>
      </w:r>
      <w:r>
        <w:t>exercise was. One delegate thought it was to get a</w:t>
      </w:r>
      <w:r w:rsidR="00B04A0D">
        <w:t>n indicative</w:t>
      </w:r>
      <w:r>
        <w:t xml:space="preserve"> market price</w:t>
      </w:r>
      <w:r w:rsidR="00CA4FCD">
        <w:t xml:space="preserve">. </w:t>
      </w:r>
      <w:r>
        <w:t xml:space="preserve">An issue with this is that the valuation exercise </w:t>
      </w:r>
      <w:r w:rsidR="00CA4FCD">
        <w:t>could value technology</w:t>
      </w:r>
      <w:r>
        <w:t xml:space="preserve"> </w:t>
      </w:r>
      <w:r w:rsidR="00B04A0D">
        <w:t>currently use</w:t>
      </w:r>
      <w:r w:rsidR="00763B45">
        <w:t>d</w:t>
      </w:r>
      <w:r>
        <w:t xml:space="preserve"> but  no longer build.  </w:t>
      </w:r>
    </w:p>
    <w:p w14:paraId="2BEE95D5" w14:textId="2C4C9D22" w:rsidR="0059124E" w:rsidRDefault="0059124E" w:rsidP="0059124E">
      <w:r>
        <w:t>It was confirmed that the RCV allocation would lead to a cash flow</w:t>
      </w:r>
      <w:r w:rsidR="00CA4FCD">
        <w:t xml:space="preserve"> for Bioresources activities</w:t>
      </w:r>
      <w:r>
        <w:t xml:space="preserve">. This was </w:t>
      </w:r>
      <w:r w:rsidR="00CA4FCD">
        <w:t xml:space="preserve">suggested </w:t>
      </w:r>
      <w:r>
        <w:t xml:space="preserve"> by one delegate not to matter as pre-2020 </w:t>
      </w:r>
      <w:r w:rsidR="00CA4FCD">
        <w:t xml:space="preserve">RCV is </w:t>
      </w:r>
      <w:r>
        <w:t>protected. However, the run off rate could have an impact</w:t>
      </w:r>
      <w:r w:rsidR="00CA4FCD">
        <w:t xml:space="preserve"> on the market and is one reason for needing </w:t>
      </w:r>
      <w:r w:rsidR="00B04A0D">
        <w:t xml:space="preserve">the </w:t>
      </w:r>
      <w:r w:rsidR="00CA4FCD">
        <w:t>remaining asset life information.</w:t>
      </w:r>
      <w:r>
        <w:t xml:space="preserve">  </w:t>
      </w:r>
    </w:p>
    <w:p w14:paraId="518CB73C" w14:textId="7C9A712D" w:rsidR="0059124E" w:rsidRPr="004F0E54" w:rsidRDefault="004F0E54" w:rsidP="0059124E">
      <w:pPr>
        <w:rPr>
          <w:b/>
        </w:rPr>
      </w:pPr>
      <w:r w:rsidRPr="004F0E54">
        <w:rPr>
          <w:b/>
        </w:rPr>
        <w:t>Break-out sessions</w:t>
      </w:r>
    </w:p>
    <w:p w14:paraId="01E30098" w14:textId="38D92C4B" w:rsidR="004F0E54" w:rsidRDefault="004F0E54" w:rsidP="0059124E">
      <w:r>
        <w:t>The group broke into two</w:t>
      </w:r>
      <w:r w:rsidR="00CA4FCD">
        <w:t xml:space="preserve"> sub-</w:t>
      </w:r>
      <w:r>
        <w:t>group to discuss the following questions:</w:t>
      </w:r>
    </w:p>
    <w:p w14:paraId="0793DB86" w14:textId="7E84FF13" w:rsidR="004F0E54" w:rsidRDefault="004F0E54" w:rsidP="004F0E54">
      <w:pPr>
        <w:pStyle w:val="ListParagraph"/>
        <w:numPr>
          <w:ilvl w:val="0"/>
          <w:numId w:val="20"/>
        </w:numPr>
      </w:pPr>
      <w:r w:rsidRPr="004F0E54">
        <w:t xml:space="preserve">What are the pros and cons of approaches? Do you agree with the pros and cons mentioned </w:t>
      </w:r>
      <w:r w:rsidR="00CA4FCD">
        <w:t>in the presentations</w:t>
      </w:r>
      <w:r w:rsidRPr="004F0E54">
        <w:t>?</w:t>
      </w:r>
    </w:p>
    <w:p w14:paraId="5FB98302" w14:textId="6A7D10DD" w:rsidR="004F0E54" w:rsidRDefault="004F0E54" w:rsidP="004F0E54">
      <w:pPr>
        <w:pStyle w:val="ListParagraph"/>
        <w:numPr>
          <w:ilvl w:val="0"/>
          <w:numId w:val="20"/>
        </w:numPr>
      </w:pPr>
      <w:r w:rsidRPr="004F0E54">
        <w:t>How will you provide assurance on your valuation?</w:t>
      </w:r>
    </w:p>
    <w:p w14:paraId="1CB48955" w14:textId="2367C055" w:rsidR="004F0E54" w:rsidRDefault="004F0E54" w:rsidP="004F0E54">
      <w:pPr>
        <w:pStyle w:val="ListParagraph"/>
        <w:numPr>
          <w:ilvl w:val="0"/>
          <w:numId w:val="20"/>
        </w:numPr>
      </w:pPr>
      <w:r w:rsidRPr="004F0E54">
        <w:t>What consistency is required and how do we achieve this?</w:t>
      </w:r>
    </w:p>
    <w:p w14:paraId="1DF4C018" w14:textId="7172117A" w:rsidR="004F0E54" w:rsidRDefault="004F0E54" w:rsidP="004F0E54">
      <w:pPr>
        <w:pStyle w:val="ListParagraph"/>
        <w:numPr>
          <w:ilvl w:val="0"/>
          <w:numId w:val="20"/>
        </w:numPr>
      </w:pPr>
      <w:r w:rsidRPr="004F0E54">
        <w:t>‘Standard cost’ approach</w:t>
      </w:r>
      <w:r>
        <w:t xml:space="preserve"> - </w:t>
      </w:r>
      <w:r w:rsidRPr="004F0E54">
        <w:t>How granular would the standard cost matrix need to be? Is it missing material treatment / asset types? What other issues need to be considered?</w:t>
      </w:r>
    </w:p>
    <w:p w14:paraId="2033E4F3" w14:textId="12EAE3E5" w:rsidR="004F0E54" w:rsidRPr="0034590D" w:rsidRDefault="004F0E54" w:rsidP="0059124E">
      <w:pPr>
        <w:rPr>
          <w:u w:val="single"/>
        </w:rPr>
      </w:pPr>
      <w:r w:rsidRPr="0034590D">
        <w:rPr>
          <w:u w:val="single"/>
        </w:rPr>
        <w:t>Discussion Group 1 – Feedback</w:t>
      </w:r>
    </w:p>
    <w:p w14:paraId="16E41764" w14:textId="7E56E3E3" w:rsidR="0085226A" w:rsidRDefault="004F0E54" w:rsidP="00DC2394">
      <w:r>
        <w:lastRenderedPageBreak/>
        <w:t xml:space="preserve">The group had focused on the first two questions. The group went through each of the asset approaches, going from the simplest approach to the most complex. It asked whether the benefits of going to the next </w:t>
      </w:r>
      <w:r w:rsidR="007E7501">
        <w:t xml:space="preserve">more </w:t>
      </w:r>
      <w:r>
        <w:t xml:space="preserve">complex </w:t>
      </w:r>
      <w:r w:rsidR="007E7501">
        <w:t>approach</w:t>
      </w:r>
      <w:r>
        <w:t xml:space="preserve"> were worth the extra costs. There was a general consensus </w:t>
      </w:r>
      <w:r w:rsidR="0085226A">
        <w:t xml:space="preserve">that it was </w:t>
      </w:r>
      <w:r>
        <w:t>more important to</w:t>
      </w:r>
      <w:r w:rsidR="0085226A">
        <w:t xml:space="preserve"> </w:t>
      </w:r>
      <w:r w:rsidR="007E7501">
        <w:t xml:space="preserve">have </w:t>
      </w:r>
      <w:r w:rsidR="0085226A">
        <w:t xml:space="preserve">consistency between the companies rather than having accuracy. </w:t>
      </w:r>
      <w:r>
        <w:t>The group looked at PR09 but considered that there had been</w:t>
      </w:r>
      <w:r w:rsidR="0085226A">
        <w:t xml:space="preserve"> too many inconsistencies</w:t>
      </w:r>
      <w:r>
        <w:t xml:space="preserve"> between companies. The discussion </w:t>
      </w:r>
      <w:r w:rsidR="007E7501">
        <w:t xml:space="preserve">focused </w:t>
      </w:r>
      <w:r w:rsidR="0085226A">
        <w:t>on standard</w:t>
      </w:r>
      <w:r>
        <w:t xml:space="preserve"> approach</w:t>
      </w:r>
      <w:r w:rsidR="0085226A">
        <w:t xml:space="preserve"> a</w:t>
      </w:r>
      <w:r w:rsidR="007E7501">
        <w:t>t the</w:t>
      </w:r>
      <w:r w:rsidR="0085226A">
        <w:t xml:space="preserve"> process level. It was thought that the asset level was a step too far.  </w:t>
      </w:r>
    </w:p>
    <w:p w14:paraId="65AB5846" w14:textId="66DBE624" w:rsidR="008E045C" w:rsidRDefault="008E045C" w:rsidP="00DC2394">
      <w:r>
        <w:t>Other points raised were:</w:t>
      </w:r>
    </w:p>
    <w:p w14:paraId="79665BC7" w14:textId="66717A17" w:rsidR="008E045C" w:rsidRDefault="008E045C" w:rsidP="008E045C">
      <w:pPr>
        <w:pStyle w:val="ListParagraph"/>
        <w:numPr>
          <w:ilvl w:val="0"/>
          <w:numId w:val="21"/>
        </w:numPr>
      </w:pPr>
      <w:r>
        <w:t>That any approach would need to be discussed at company boards. Some delegates thought boards might be more in favour of</w:t>
      </w:r>
      <w:r w:rsidR="007E7501">
        <w:t xml:space="preserve"> company specific rather than</w:t>
      </w:r>
      <w:r w:rsidR="00B04A0D">
        <w:t xml:space="preserve"> </w:t>
      </w:r>
      <w:r w:rsidR="00763B45">
        <w:t xml:space="preserve">an </w:t>
      </w:r>
      <w:r>
        <w:t>industry based approach.</w:t>
      </w:r>
    </w:p>
    <w:p w14:paraId="54391028" w14:textId="1ACE8C36" w:rsidR="008E045C" w:rsidRDefault="008E045C" w:rsidP="008E045C">
      <w:pPr>
        <w:pStyle w:val="ListParagraph"/>
        <w:numPr>
          <w:ilvl w:val="0"/>
          <w:numId w:val="21"/>
        </w:numPr>
      </w:pPr>
      <w:r>
        <w:t>Who should carry-out the valuation, the company or a third-party</w:t>
      </w:r>
      <w:r w:rsidR="007E7501">
        <w:t>?</w:t>
      </w:r>
    </w:p>
    <w:p w14:paraId="3D1D3AD4" w14:textId="73B50830" w:rsidR="008E045C" w:rsidRDefault="008E045C" w:rsidP="008E045C">
      <w:pPr>
        <w:pStyle w:val="ListParagraph"/>
        <w:numPr>
          <w:ilvl w:val="0"/>
          <w:numId w:val="21"/>
        </w:numPr>
      </w:pPr>
      <w:r>
        <w:t xml:space="preserve">The treatment of common assets between network plus and the bioresource business.  </w:t>
      </w:r>
    </w:p>
    <w:p w14:paraId="71F02D68" w14:textId="061143AD" w:rsidR="008E045C" w:rsidRPr="0034590D" w:rsidRDefault="008E045C" w:rsidP="008E045C">
      <w:pPr>
        <w:rPr>
          <w:u w:val="single"/>
        </w:rPr>
      </w:pPr>
      <w:r w:rsidRPr="0034590D">
        <w:rPr>
          <w:u w:val="single"/>
        </w:rPr>
        <w:t>Discussion Group 2 – Feedback</w:t>
      </w:r>
    </w:p>
    <w:p w14:paraId="085DC68D" w14:textId="467B78F4" w:rsidR="0085226A" w:rsidRDefault="008E045C" w:rsidP="0085226A">
      <w:pPr>
        <w:pStyle w:val="ListParagraph"/>
        <w:numPr>
          <w:ilvl w:val="0"/>
          <w:numId w:val="12"/>
        </w:numPr>
      </w:pPr>
      <w:r>
        <w:t xml:space="preserve">Most of the group considered that </w:t>
      </w:r>
      <w:r w:rsidR="0085226A">
        <w:t>the process level was the right approach</w:t>
      </w:r>
      <w:r>
        <w:t>.  The group discussed issues, including the assumptions around what is built now</w:t>
      </w:r>
      <w:r w:rsidR="0034590D">
        <w:t>, the treatm</w:t>
      </w:r>
      <w:r w:rsidR="007E7501">
        <w:t>en</w:t>
      </w:r>
      <w:r w:rsidR="0034590D">
        <w:t xml:space="preserve">t of redudant assets and how resilience would be considered.  </w:t>
      </w:r>
      <w:r w:rsidR="0085226A">
        <w:t xml:space="preserve"> </w:t>
      </w:r>
    </w:p>
    <w:p w14:paraId="1096CBFE" w14:textId="62F99AC4" w:rsidR="0085226A" w:rsidRDefault="0034590D" w:rsidP="0085226A">
      <w:pPr>
        <w:pStyle w:val="ListParagraph"/>
        <w:numPr>
          <w:ilvl w:val="0"/>
          <w:numId w:val="12"/>
        </w:numPr>
      </w:pPr>
      <w:r>
        <w:t>The group revisited the object</w:t>
      </w:r>
      <w:r w:rsidR="007E7501">
        <w:t>ives</w:t>
      </w:r>
      <w:r>
        <w:t xml:space="preserve"> and agreed that the main object</w:t>
      </w:r>
      <w:r w:rsidR="00763B45">
        <w:t>ive</w:t>
      </w:r>
      <w:r>
        <w:t xml:space="preserve"> was to give an indication of what the market price</w:t>
      </w:r>
      <w:r w:rsidR="007E7501">
        <w:t xml:space="preserve"> for bioresources services is.</w:t>
      </w:r>
      <w:r>
        <w:t xml:space="preserve">  However, it was important to note that the asset valuation created a price for the region, rather than locally.</w:t>
      </w:r>
    </w:p>
    <w:p w14:paraId="5699DCDC" w14:textId="206A2606" w:rsidR="0085226A" w:rsidRDefault="0034590D" w:rsidP="0034590D">
      <w:pPr>
        <w:pStyle w:val="ListParagraph"/>
        <w:numPr>
          <w:ilvl w:val="0"/>
          <w:numId w:val="12"/>
        </w:numPr>
      </w:pPr>
      <w:r>
        <w:t xml:space="preserve">It was considered that oncosts should be included and land </w:t>
      </w:r>
      <w:r w:rsidR="007E7501">
        <w:t xml:space="preserve">price </w:t>
      </w:r>
      <w:r>
        <w:t xml:space="preserve">should </w:t>
      </w:r>
      <w:r w:rsidR="007E7501">
        <w:t>be standardised.</w:t>
      </w:r>
      <w:r>
        <w:t xml:space="preserve">  </w:t>
      </w:r>
    </w:p>
    <w:p w14:paraId="5E795E74" w14:textId="385984FB" w:rsidR="0034590D" w:rsidRDefault="0034590D" w:rsidP="0034590D">
      <w:pPr>
        <w:pStyle w:val="Heading2"/>
      </w:pPr>
      <w:r w:rsidRPr="000E33A3">
        <w:lastRenderedPageBreak/>
        <w:t>Actions and setting future working group sessions, facilitated by Ofwat</w:t>
      </w:r>
    </w:p>
    <w:p w14:paraId="50E209A7" w14:textId="7B40ED94" w:rsidR="00C42338" w:rsidRDefault="00C42338" w:rsidP="00C42338">
      <w:r>
        <w:t xml:space="preserve">Ofwat updated the group on progress of the actions arising from the previous working group. One action outstanding was circulating the questionnaire on the costs and benefits of installing new equipment </w:t>
      </w:r>
      <w:r w:rsidR="007E7501">
        <w:t xml:space="preserve">for </w:t>
      </w:r>
      <w:r>
        <w:t xml:space="preserve"> sludge measurement</w:t>
      </w:r>
      <w:r w:rsidR="00B04A0D">
        <w:t xml:space="preserve">. </w:t>
      </w:r>
      <w:r w:rsidR="007E7501" w:rsidRPr="00B04A0D">
        <w:t>Delegates consider that getting robust measures of sludge volume is critical.</w:t>
      </w:r>
    </w:p>
    <w:p w14:paraId="77AE2A59" w14:textId="04F3B97C" w:rsidR="00C42338" w:rsidRDefault="00C42338" w:rsidP="00C42338">
      <w:r>
        <w:t>Ofwat also noted that it had only received some nominations from companies for the sub-group on the cost assessments. [</w:t>
      </w:r>
      <w:r w:rsidRPr="00C42338">
        <w:rPr>
          <w:b/>
        </w:rPr>
        <w:t>action:</w:t>
      </w:r>
      <w:r>
        <w:t xml:space="preserve"> companies who would like to </w:t>
      </w:r>
      <w:r w:rsidR="007E7501">
        <w:t xml:space="preserve">nominate a sludge expert to </w:t>
      </w:r>
      <w:r>
        <w:t xml:space="preserve">the sludge cost assessment sub-group provide nominations if they have not already done so]. </w:t>
      </w:r>
    </w:p>
    <w:p w14:paraId="530AA33A" w14:textId="654C57DA" w:rsidR="00236F97" w:rsidRDefault="00236F97" w:rsidP="00C42338">
      <w:r>
        <w:t>Ofwat provided companies with a form to fill out with suggestions of topics delegates thought should be discussed in</w:t>
      </w:r>
      <w:r w:rsidR="007E7501">
        <w:t xml:space="preserve"> future</w:t>
      </w:r>
      <w:r w:rsidR="00B04A0D">
        <w:t xml:space="preserve"> </w:t>
      </w:r>
      <w:r>
        <w:t>working group</w:t>
      </w:r>
      <w:r w:rsidR="007E7501">
        <w:t xml:space="preserve"> meetings</w:t>
      </w:r>
      <w:r>
        <w:t>. [</w:t>
      </w:r>
      <w:r w:rsidRPr="00236F97">
        <w:rPr>
          <w:b/>
        </w:rPr>
        <w:t>action:</w:t>
      </w:r>
      <w:r>
        <w:t xml:space="preserve"> companies to complete the form with future sludge working group topics by 2 November 2016].  </w:t>
      </w:r>
    </w:p>
    <w:p w14:paraId="7E7DB8C0" w14:textId="5F53ED18" w:rsidR="00C42338" w:rsidRDefault="00236F97" w:rsidP="00C42338">
      <w:r>
        <w:t xml:space="preserve">The provisional date for the next working group </w:t>
      </w:r>
      <w:r w:rsidRPr="00B53928">
        <w:t>session is 6 December 2016.</w:t>
      </w:r>
      <w:r>
        <w:t xml:space="preserve">  An invite will be sent around when the session has been confirmed. </w:t>
      </w:r>
      <w:r w:rsidR="00F31901">
        <w:t>[</w:t>
      </w:r>
      <w:r w:rsidR="00F31901" w:rsidRPr="00B53928">
        <w:rPr>
          <w:b/>
        </w:rPr>
        <w:t>Note that subsequent to this meeting it was decided to delay the next working group to 17 Januruary 2017</w:t>
      </w:r>
      <w:r w:rsidR="00F31901">
        <w:t xml:space="preserve">]. </w:t>
      </w:r>
    </w:p>
    <w:p w14:paraId="5B86C3F2" w14:textId="77777777" w:rsidR="00C42338" w:rsidRDefault="00C42338" w:rsidP="00C42338"/>
    <w:p w14:paraId="4D762B05" w14:textId="77777777" w:rsidR="0085226A" w:rsidRDefault="0085226A" w:rsidP="0085226A"/>
    <w:p w14:paraId="495D373B" w14:textId="77777777" w:rsidR="0085226A" w:rsidRDefault="0085226A" w:rsidP="00DC2394"/>
    <w:p w14:paraId="181CB92A" w14:textId="77777777" w:rsidR="0085226A" w:rsidRDefault="0085226A" w:rsidP="00DC2394"/>
    <w:sectPr w:rsidR="0085226A" w:rsidSect="00602D81">
      <w:headerReference w:type="default"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3E83" w14:textId="77777777" w:rsidR="00241EF8" w:rsidRDefault="00241EF8" w:rsidP="00771412">
      <w:r>
        <w:separator/>
      </w:r>
    </w:p>
    <w:p w14:paraId="19CEE329" w14:textId="77777777" w:rsidR="00241EF8" w:rsidRDefault="00241EF8"/>
  </w:endnote>
  <w:endnote w:type="continuationSeparator" w:id="0">
    <w:p w14:paraId="1D5DC66A" w14:textId="77777777" w:rsidR="00241EF8" w:rsidRDefault="00241EF8" w:rsidP="00771412">
      <w:r>
        <w:continuationSeparator/>
      </w:r>
    </w:p>
    <w:p w14:paraId="3191A0D5" w14:textId="77777777" w:rsidR="00241EF8" w:rsidRDefault="00241EF8"/>
  </w:endnote>
  <w:endnote w:type="continuationNotice" w:id="1">
    <w:p w14:paraId="29025E91" w14:textId="77777777" w:rsidR="002825A8" w:rsidRDefault="002825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E394" w14:textId="77777777" w:rsidR="00241EF8" w:rsidRPr="00294AD4" w:rsidRDefault="00241EF8" w:rsidP="008F3AC3">
    <w:pPr>
      <w:pStyle w:val="Footer"/>
    </w:pPr>
    <w:r w:rsidRPr="00856F81">
      <w:fldChar w:fldCharType="begin"/>
    </w:r>
    <w:r w:rsidRPr="00856F81">
      <w:instrText xml:space="preserve"> PAGE   \* MERGEFORMAT </w:instrText>
    </w:r>
    <w:r w:rsidRPr="00856F81">
      <w:fldChar w:fldCharType="separate"/>
    </w:r>
    <w:r w:rsidR="009C730D">
      <w:rPr>
        <w:noProof/>
      </w:rPr>
      <w:t>2</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64FB" w14:textId="77777777" w:rsidR="00241EF8" w:rsidRPr="008F3AC3" w:rsidRDefault="00241EF8" w:rsidP="008F3AC3">
    <w:pPr>
      <w:pStyle w:val="Footer"/>
    </w:pPr>
    <w:r w:rsidRPr="008F3AC3">
      <w:fldChar w:fldCharType="begin"/>
    </w:r>
    <w:r w:rsidRPr="008F3AC3">
      <w:instrText xml:space="preserve"> PAGE   \* MERGEFORMAT </w:instrText>
    </w:r>
    <w:r w:rsidRPr="008F3AC3">
      <w:fldChar w:fldCharType="separate"/>
    </w:r>
    <w:r w:rsidR="009C730D">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FBBB" w14:textId="77777777" w:rsidR="00241EF8" w:rsidRDefault="00241EF8" w:rsidP="00771412">
      <w:r>
        <w:separator/>
      </w:r>
    </w:p>
    <w:p w14:paraId="4D5D136B" w14:textId="77777777" w:rsidR="00241EF8" w:rsidRDefault="00241EF8"/>
  </w:footnote>
  <w:footnote w:type="continuationSeparator" w:id="0">
    <w:p w14:paraId="6094F98E" w14:textId="77777777" w:rsidR="00241EF8" w:rsidRDefault="00241EF8" w:rsidP="00771412">
      <w:r>
        <w:continuationSeparator/>
      </w:r>
    </w:p>
    <w:p w14:paraId="4E36A20A" w14:textId="77777777" w:rsidR="00241EF8" w:rsidRDefault="00241EF8"/>
  </w:footnote>
  <w:footnote w:type="continuationNotice" w:id="1">
    <w:p w14:paraId="7F8E12D7" w14:textId="77777777" w:rsidR="002825A8" w:rsidRDefault="002825A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46649" w14:textId="301CE394" w:rsidR="00241EF8" w:rsidRPr="008F3AC3" w:rsidRDefault="00241EF8" w:rsidP="008F3AC3">
    <w:pPr>
      <w:pStyle w:val="Header"/>
    </w:pPr>
    <w:r w:rsidRPr="008F3AC3">
      <w:t xml:space="preserve">Note of </w:t>
    </w:r>
    <w:r>
      <w:t>sludge working group 20 October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09E9" w14:textId="77777777" w:rsidR="00241EF8" w:rsidRDefault="00241EF8" w:rsidP="00602D81">
    <w:pPr>
      <w:pStyle w:val="Ofwataddress"/>
      <w:pBdr>
        <w:bottom w:val="single" w:sz="18" w:space="1" w:color="0078C9"/>
      </w:pBdr>
      <w:spacing w:before="960" w:after="240"/>
      <w:rPr>
        <w:rFonts w:eastAsiaTheme="majorEastAsia"/>
      </w:rPr>
    </w:pPr>
  </w:p>
  <w:p w14:paraId="2CF7DDCD" w14:textId="77777777" w:rsidR="00241EF8" w:rsidRDefault="00241EF8" w:rsidP="00294AD4">
    <w:pPr>
      <w:pStyle w:val="Meetingnote"/>
    </w:pPr>
    <w:r>
      <w:t>Meeting note</w:t>
    </w:r>
    <w:r w:rsidRPr="008E42E3">
      <w:rPr>
        <w:noProof/>
      </w:rPr>
      <w:drawing>
        <wp:anchor distT="0" distB="0" distL="114300" distR="114300" simplePos="0" relativeHeight="251658240" behindDoc="1" locked="1" layoutInCell="0" allowOverlap="0" wp14:anchorId="33596E59" wp14:editId="08EB1B4F">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4FDA"/>
    <w:multiLevelType w:val="hybridMultilevel"/>
    <w:tmpl w:val="406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458D4"/>
    <w:multiLevelType w:val="hybridMultilevel"/>
    <w:tmpl w:val="2BE43B2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1D185BC4"/>
    <w:multiLevelType w:val="hybridMultilevel"/>
    <w:tmpl w:val="562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01994"/>
    <w:multiLevelType w:val="hybridMultilevel"/>
    <w:tmpl w:val="0FA6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65677"/>
    <w:multiLevelType w:val="hybridMultilevel"/>
    <w:tmpl w:val="C0E2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F04907"/>
    <w:multiLevelType w:val="hybridMultilevel"/>
    <w:tmpl w:val="0616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E4932"/>
    <w:multiLevelType w:val="hybridMultilevel"/>
    <w:tmpl w:val="D98C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32485"/>
    <w:multiLevelType w:val="hybridMultilevel"/>
    <w:tmpl w:val="739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F2701"/>
    <w:multiLevelType w:val="hybridMultilevel"/>
    <w:tmpl w:val="2446DAD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2CA6240E"/>
    <w:multiLevelType w:val="hybridMultilevel"/>
    <w:tmpl w:val="B83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2499B"/>
    <w:multiLevelType w:val="hybridMultilevel"/>
    <w:tmpl w:val="6B564FB0"/>
    <w:lvl w:ilvl="0" w:tplc="9F68E8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520FA"/>
    <w:multiLevelType w:val="hybridMultilevel"/>
    <w:tmpl w:val="891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631A16"/>
    <w:multiLevelType w:val="hybridMultilevel"/>
    <w:tmpl w:val="CF6CF5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12C26"/>
    <w:multiLevelType w:val="hybridMultilevel"/>
    <w:tmpl w:val="81FA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416C3"/>
    <w:multiLevelType w:val="hybridMultilevel"/>
    <w:tmpl w:val="F62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7063E"/>
    <w:multiLevelType w:val="hybridMultilevel"/>
    <w:tmpl w:val="4C68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53464"/>
    <w:multiLevelType w:val="hybridMultilevel"/>
    <w:tmpl w:val="4EC0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31287"/>
    <w:multiLevelType w:val="hybridMultilevel"/>
    <w:tmpl w:val="29724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4"/>
  </w:num>
  <w:num w:numId="5">
    <w:abstractNumId w:val="3"/>
  </w:num>
  <w:num w:numId="6">
    <w:abstractNumId w:val="5"/>
  </w:num>
  <w:num w:numId="7">
    <w:abstractNumId w:val="1"/>
  </w:num>
  <w:num w:numId="8">
    <w:abstractNumId w:val="17"/>
  </w:num>
  <w:num w:numId="9">
    <w:abstractNumId w:val="9"/>
  </w:num>
  <w:num w:numId="10">
    <w:abstractNumId w:val="18"/>
  </w:num>
  <w:num w:numId="11">
    <w:abstractNumId w:val="16"/>
  </w:num>
  <w:num w:numId="12">
    <w:abstractNumId w:val="7"/>
  </w:num>
  <w:num w:numId="13">
    <w:abstractNumId w:val="10"/>
  </w:num>
  <w:num w:numId="14">
    <w:abstractNumId w:val="19"/>
  </w:num>
  <w:num w:numId="15">
    <w:abstractNumId w:val="8"/>
  </w:num>
  <w:num w:numId="16">
    <w:abstractNumId w:val="11"/>
  </w:num>
  <w:num w:numId="17">
    <w:abstractNumId w:val="6"/>
  </w:num>
  <w:num w:numId="18">
    <w:abstractNumId w:val="20"/>
  </w:num>
  <w:num w:numId="19">
    <w:abstractNumId w:val="13"/>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AE"/>
    <w:rsid w:val="000272F5"/>
    <w:rsid w:val="00030639"/>
    <w:rsid w:val="00051C6B"/>
    <w:rsid w:val="0005243E"/>
    <w:rsid w:val="000607A5"/>
    <w:rsid w:val="00066476"/>
    <w:rsid w:val="0007320C"/>
    <w:rsid w:val="000A6CBF"/>
    <w:rsid w:val="000B4A55"/>
    <w:rsid w:val="000B6079"/>
    <w:rsid w:val="000D304D"/>
    <w:rsid w:val="000D7399"/>
    <w:rsid w:val="000E0D93"/>
    <w:rsid w:val="000E33A3"/>
    <w:rsid w:val="00117389"/>
    <w:rsid w:val="00117A37"/>
    <w:rsid w:val="001277F9"/>
    <w:rsid w:val="00142FEC"/>
    <w:rsid w:val="00147CE9"/>
    <w:rsid w:val="00155B68"/>
    <w:rsid w:val="00156094"/>
    <w:rsid w:val="001741E1"/>
    <w:rsid w:val="00184D40"/>
    <w:rsid w:val="0019231D"/>
    <w:rsid w:val="001B3463"/>
    <w:rsid w:val="001B7A7F"/>
    <w:rsid w:val="001B7EFB"/>
    <w:rsid w:val="001D704E"/>
    <w:rsid w:val="001E5CB9"/>
    <w:rsid w:val="00203ED0"/>
    <w:rsid w:val="002066B1"/>
    <w:rsid w:val="00214FB3"/>
    <w:rsid w:val="00236F97"/>
    <w:rsid w:val="00241EF8"/>
    <w:rsid w:val="00243818"/>
    <w:rsid w:val="00260DF9"/>
    <w:rsid w:val="00265BC6"/>
    <w:rsid w:val="0027725F"/>
    <w:rsid w:val="002825A8"/>
    <w:rsid w:val="00293197"/>
    <w:rsid w:val="00294AD4"/>
    <w:rsid w:val="002A221B"/>
    <w:rsid w:val="002D2B6A"/>
    <w:rsid w:val="002D4D2C"/>
    <w:rsid w:val="002D52D1"/>
    <w:rsid w:val="002E78AA"/>
    <w:rsid w:val="00320631"/>
    <w:rsid w:val="0033549F"/>
    <w:rsid w:val="0034590D"/>
    <w:rsid w:val="00351313"/>
    <w:rsid w:val="0036599B"/>
    <w:rsid w:val="0037716A"/>
    <w:rsid w:val="00382FBA"/>
    <w:rsid w:val="00387325"/>
    <w:rsid w:val="00396DFA"/>
    <w:rsid w:val="003A682C"/>
    <w:rsid w:val="003D2842"/>
    <w:rsid w:val="003E1DC1"/>
    <w:rsid w:val="003F13FC"/>
    <w:rsid w:val="003F38BF"/>
    <w:rsid w:val="003F5B00"/>
    <w:rsid w:val="0042039C"/>
    <w:rsid w:val="00424630"/>
    <w:rsid w:val="00425987"/>
    <w:rsid w:val="00472368"/>
    <w:rsid w:val="00492328"/>
    <w:rsid w:val="004923E5"/>
    <w:rsid w:val="004B10B1"/>
    <w:rsid w:val="004D5EEB"/>
    <w:rsid w:val="004E46B5"/>
    <w:rsid w:val="004F0E54"/>
    <w:rsid w:val="004F0F39"/>
    <w:rsid w:val="004F7D46"/>
    <w:rsid w:val="00511C01"/>
    <w:rsid w:val="005420BB"/>
    <w:rsid w:val="00544225"/>
    <w:rsid w:val="00555A6C"/>
    <w:rsid w:val="0059124E"/>
    <w:rsid w:val="0059414A"/>
    <w:rsid w:val="00596E0E"/>
    <w:rsid w:val="005B0D61"/>
    <w:rsid w:val="005B1B97"/>
    <w:rsid w:val="005B41BB"/>
    <w:rsid w:val="005D70CD"/>
    <w:rsid w:val="005E1B74"/>
    <w:rsid w:val="005E30ED"/>
    <w:rsid w:val="005F12E2"/>
    <w:rsid w:val="00602D81"/>
    <w:rsid w:val="00617242"/>
    <w:rsid w:val="0062386C"/>
    <w:rsid w:val="006513D5"/>
    <w:rsid w:val="006A22DF"/>
    <w:rsid w:val="006B00DA"/>
    <w:rsid w:val="006B0C3B"/>
    <w:rsid w:val="006C7D7F"/>
    <w:rsid w:val="006E4029"/>
    <w:rsid w:val="006F6B6C"/>
    <w:rsid w:val="00706192"/>
    <w:rsid w:val="00715489"/>
    <w:rsid w:val="00721C30"/>
    <w:rsid w:val="00722D64"/>
    <w:rsid w:val="00726AA0"/>
    <w:rsid w:val="00763B45"/>
    <w:rsid w:val="00771412"/>
    <w:rsid w:val="00785EB4"/>
    <w:rsid w:val="007879EE"/>
    <w:rsid w:val="007B21B2"/>
    <w:rsid w:val="007D325E"/>
    <w:rsid w:val="007E7501"/>
    <w:rsid w:val="0081182E"/>
    <w:rsid w:val="00832190"/>
    <w:rsid w:val="00834C84"/>
    <w:rsid w:val="00847D8C"/>
    <w:rsid w:val="00847E48"/>
    <w:rsid w:val="0085226A"/>
    <w:rsid w:val="00856F81"/>
    <w:rsid w:val="008654F6"/>
    <w:rsid w:val="008728EF"/>
    <w:rsid w:val="00877182"/>
    <w:rsid w:val="0088738A"/>
    <w:rsid w:val="008A089A"/>
    <w:rsid w:val="008B64AB"/>
    <w:rsid w:val="008D5246"/>
    <w:rsid w:val="008E045C"/>
    <w:rsid w:val="008E42E3"/>
    <w:rsid w:val="008F3AC3"/>
    <w:rsid w:val="00900D31"/>
    <w:rsid w:val="00906F20"/>
    <w:rsid w:val="00907B49"/>
    <w:rsid w:val="00932A82"/>
    <w:rsid w:val="0094419F"/>
    <w:rsid w:val="009446AE"/>
    <w:rsid w:val="009503C5"/>
    <w:rsid w:val="009705BB"/>
    <w:rsid w:val="009A4337"/>
    <w:rsid w:val="009C730D"/>
    <w:rsid w:val="009D3EA5"/>
    <w:rsid w:val="00A0070F"/>
    <w:rsid w:val="00A47006"/>
    <w:rsid w:val="00A50001"/>
    <w:rsid w:val="00A55512"/>
    <w:rsid w:val="00A631B7"/>
    <w:rsid w:val="00A82D0B"/>
    <w:rsid w:val="00A9273E"/>
    <w:rsid w:val="00A9500E"/>
    <w:rsid w:val="00AB300A"/>
    <w:rsid w:val="00AE24E4"/>
    <w:rsid w:val="00AF50A5"/>
    <w:rsid w:val="00B04A0D"/>
    <w:rsid w:val="00B157D4"/>
    <w:rsid w:val="00B23718"/>
    <w:rsid w:val="00B454A3"/>
    <w:rsid w:val="00B53928"/>
    <w:rsid w:val="00B54CF2"/>
    <w:rsid w:val="00B84B66"/>
    <w:rsid w:val="00B924B9"/>
    <w:rsid w:val="00BA1230"/>
    <w:rsid w:val="00BA64B0"/>
    <w:rsid w:val="00BC2A4A"/>
    <w:rsid w:val="00BF2E70"/>
    <w:rsid w:val="00BF5E14"/>
    <w:rsid w:val="00C055FD"/>
    <w:rsid w:val="00C1504E"/>
    <w:rsid w:val="00C17982"/>
    <w:rsid w:val="00C22A30"/>
    <w:rsid w:val="00C32335"/>
    <w:rsid w:val="00C42338"/>
    <w:rsid w:val="00C604DD"/>
    <w:rsid w:val="00C625C9"/>
    <w:rsid w:val="00C820DB"/>
    <w:rsid w:val="00C97124"/>
    <w:rsid w:val="00CA4FCD"/>
    <w:rsid w:val="00CA7489"/>
    <w:rsid w:val="00CD73FF"/>
    <w:rsid w:val="00CF6658"/>
    <w:rsid w:val="00D04003"/>
    <w:rsid w:val="00D31997"/>
    <w:rsid w:val="00D32EAB"/>
    <w:rsid w:val="00D51DF3"/>
    <w:rsid w:val="00D52FBD"/>
    <w:rsid w:val="00D64915"/>
    <w:rsid w:val="00D72289"/>
    <w:rsid w:val="00D9759C"/>
    <w:rsid w:val="00DB03B4"/>
    <w:rsid w:val="00DC2394"/>
    <w:rsid w:val="00DD5FBD"/>
    <w:rsid w:val="00DE17BB"/>
    <w:rsid w:val="00DE5128"/>
    <w:rsid w:val="00E37FBC"/>
    <w:rsid w:val="00E426E9"/>
    <w:rsid w:val="00E546EF"/>
    <w:rsid w:val="00E60421"/>
    <w:rsid w:val="00E629F2"/>
    <w:rsid w:val="00E64173"/>
    <w:rsid w:val="00E83CDD"/>
    <w:rsid w:val="00E8597E"/>
    <w:rsid w:val="00EA1292"/>
    <w:rsid w:val="00EB0E74"/>
    <w:rsid w:val="00EE1C0C"/>
    <w:rsid w:val="00EE3059"/>
    <w:rsid w:val="00EE3216"/>
    <w:rsid w:val="00F0407A"/>
    <w:rsid w:val="00F048F2"/>
    <w:rsid w:val="00F13632"/>
    <w:rsid w:val="00F14084"/>
    <w:rsid w:val="00F21D83"/>
    <w:rsid w:val="00F31901"/>
    <w:rsid w:val="00F57C77"/>
    <w:rsid w:val="00F72DE9"/>
    <w:rsid w:val="00F746C7"/>
    <w:rsid w:val="00F748D0"/>
    <w:rsid w:val="00F761D4"/>
    <w:rsid w:val="00F8035D"/>
    <w:rsid w:val="00F8588F"/>
    <w:rsid w:val="00F85F0B"/>
    <w:rsid w:val="00F92368"/>
    <w:rsid w:val="00FA31E5"/>
    <w:rsid w:val="00FA608D"/>
    <w:rsid w:val="00FE59F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10301E"/>
  <w15:docId w15:val="{707A0864-05C4-45F7-BB9C-3B26D62C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5"/>
    <w:pPr>
      <w:spacing w:before="320" w:after="320" w:line="320" w:lineRule="exact"/>
    </w:pPr>
  </w:style>
  <w:style w:type="paragraph" w:styleId="Heading1">
    <w:name w:val="heading 1"/>
    <w:basedOn w:val="Normal"/>
    <w:next w:val="Normal"/>
    <w:link w:val="Heading1Char"/>
    <w:uiPriority w:val="9"/>
    <w:qFormat/>
    <w:rsid w:val="00BC2A4A"/>
    <w:pPr>
      <w:keepNext/>
      <w:keepLines/>
      <w:pageBreakBefore/>
      <w:spacing w:before="480" w:line="440" w:lineRule="exact"/>
      <w:outlineLvl w:val="0"/>
    </w:pPr>
    <w:rPr>
      <w:rFonts w:ascii="Franklin Gothic Demi" w:eastAsiaTheme="majorEastAsia" w:hAnsi="Franklin Gothic Demi" w:cstheme="majorBidi"/>
      <w:bCs/>
      <w:color w:val="003479"/>
      <w:sz w:val="36"/>
      <w:szCs w:val="36"/>
    </w:rPr>
  </w:style>
  <w:style w:type="paragraph" w:styleId="Heading2">
    <w:name w:val="heading 2"/>
    <w:basedOn w:val="Normal"/>
    <w:next w:val="Normal"/>
    <w:link w:val="Heading2Char"/>
    <w:uiPriority w:val="9"/>
    <w:unhideWhenUsed/>
    <w:qFormat/>
    <w:rsid w:val="00E426E9"/>
    <w:pPr>
      <w:keepNext/>
      <w:keepLines/>
      <w:spacing w:before="640"/>
      <w:outlineLvl w:val="1"/>
    </w:pPr>
    <w:rPr>
      <w:rFonts w:ascii="Franklin Gothic Demi" w:eastAsiaTheme="majorEastAsia" w:hAnsi="Franklin Gothic Demi" w:cstheme="majorBidi"/>
      <w:bCs/>
      <w:color w:val="003479"/>
      <w:sz w:val="32"/>
      <w:szCs w:val="32"/>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26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4A"/>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uiPriority w:val="9"/>
    <w:rsid w:val="00E426E9"/>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2664" w:themeColor="accent1"/>
    </w:rPr>
  </w:style>
  <w:style w:type="paragraph" w:styleId="Header">
    <w:name w:val="header"/>
    <w:basedOn w:val="Header2"/>
    <w:link w:val="HeaderChar"/>
    <w:uiPriority w:val="99"/>
    <w:unhideWhenUsed/>
    <w:qFormat/>
    <w:rsid w:val="008F3AC3"/>
  </w:style>
  <w:style w:type="character" w:customStyle="1" w:styleId="HeaderChar">
    <w:name w:val="Header Char"/>
    <w:basedOn w:val="DefaultParagraphFont"/>
    <w:link w:val="Header"/>
    <w:uiPriority w:val="99"/>
    <w:rsid w:val="008F3AC3"/>
    <w:rPr>
      <w:color w:val="003479"/>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noProof/>
    </w:rPr>
  </w:style>
  <w:style w:type="paragraph" w:styleId="Title">
    <w:name w:val="Title"/>
    <w:basedOn w:val="Heading1"/>
    <w:next w:val="Normal"/>
    <w:link w:val="TitleChar"/>
    <w:uiPriority w:val="10"/>
    <w:qFormat/>
    <w:rsid w:val="00EE3059"/>
    <w:pPr>
      <w:pageBreakBefore w:val="0"/>
    </w:pPr>
  </w:style>
  <w:style w:type="character" w:customStyle="1" w:styleId="TitleChar">
    <w:name w:val="Title Char"/>
    <w:basedOn w:val="DefaultParagraphFont"/>
    <w:link w:val="Title"/>
    <w:uiPriority w:val="10"/>
    <w:rsid w:val="00EE3059"/>
    <w:rPr>
      <w:rFonts w:ascii="Franklin Gothic Demi" w:eastAsiaTheme="majorEastAsia" w:hAnsi="Franklin Gothic Demi" w:cstheme="majorBidi"/>
      <w:bCs/>
      <w:color w:val="003479"/>
      <w:sz w:val="32"/>
      <w:szCs w:val="28"/>
    </w:rPr>
  </w:style>
  <w:style w:type="character" w:styleId="Emphasis">
    <w:name w:val="Emphasis"/>
    <w:basedOn w:val="DefaultParagraphFont"/>
    <w:uiPriority w:val="20"/>
    <w:rsid w:val="00847D8C"/>
    <w:rPr>
      <w:i/>
      <w:iCs/>
    </w:rPr>
  </w:style>
  <w:style w:type="paragraph" w:customStyle="1" w:styleId="Headertitle">
    <w:name w:val="Header title"/>
    <w:basedOn w:val="Header"/>
    <w:link w:val="HeadertitleChar"/>
    <w:rsid w:val="00856F81"/>
    <w:rPr>
      <w:color w:val="002664"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2664"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eastAsia="Times New Roman" w:hAnsiTheme="minorHAnsi" w:cs="Times New Roman"/>
      <w:color w:val="003479"/>
      <w:sz w:val="18"/>
      <w:lang w:eastAsia="en-GB"/>
    </w:rPr>
  </w:style>
  <w:style w:type="paragraph" w:styleId="PlainText">
    <w:name w:val="Plain Text"/>
    <w:basedOn w:val="Normal"/>
    <w:link w:val="PlainTextChar"/>
    <w:uiPriority w:val="99"/>
    <w:unhideWhenUsed/>
    <w:rsid w:val="00CD73F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qFormat/>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rsid w:val="0019231D"/>
    <w:pPr>
      <w:spacing w:before="120" w:after="120"/>
    </w:pPr>
    <w:rPr>
      <w:rFonts w:ascii="Franklin Gothic Demi" w:eastAsia="Times New Roman" w:hAnsi="Franklin Gothic Demi" w:cs="Arial"/>
      <w:color w:val="0078C9"/>
      <w:lang w:val="en" w:eastAsia="en-GB"/>
    </w:rPr>
  </w:style>
  <w:style w:type="paragraph" w:customStyle="1" w:styleId="Textboxheading">
    <w:name w:val="Text box heading"/>
    <w:next w:val="Normal"/>
    <w:link w:val="TextboxheadingChar"/>
    <w:qFormat/>
    <w:rsid w:val="00117A37"/>
    <w:pPr>
      <w:spacing w:before="240" w:after="240" w:line="280" w:lineRule="exact"/>
    </w:pPr>
    <w:rPr>
      <w:rFonts w:ascii="Franklin Gothic Demi" w:eastAsiaTheme="majorEastAsia" w:hAnsi="Franklin Gothic Demi" w:cstheme="majorBidi"/>
      <w:bCs/>
      <w:iCs/>
      <w:color w:val="0078D2"/>
      <w:sz w:val="32"/>
      <w:szCs w:val="22"/>
    </w:rPr>
  </w:style>
  <w:style w:type="character" w:customStyle="1" w:styleId="TextboxheadingChar">
    <w:name w:val="Text box heading Char"/>
    <w:basedOn w:val="DefaultParagraphFont"/>
    <w:link w:val="Textboxheading"/>
    <w:rsid w:val="00117A37"/>
    <w:rPr>
      <w:rFonts w:ascii="Franklin Gothic Demi" w:eastAsiaTheme="majorEastAsia" w:hAnsi="Franklin Gothic Demi" w:cstheme="majorBidi"/>
      <w:bCs/>
      <w:iCs/>
      <w:color w:val="0078D2"/>
      <w:sz w:val="3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A9500E"/>
    <w:pPr>
      <w:spacing w:before="60" w:after="60" w:line="240" w:lineRule="auto"/>
    </w:pPr>
  </w:style>
  <w:style w:type="table" w:customStyle="1" w:styleId="Style1">
    <w:name w:val="Style1"/>
    <w:basedOn w:val="TableNormal"/>
    <w:uiPriority w:val="99"/>
    <w:rsid w:val="004F7D46"/>
    <w:pPr>
      <w:spacing w:after="0" w:line="240" w:lineRule="auto"/>
    </w:pPr>
    <w:rPr>
      <w:sz w:val="20"/>
    </w:rPr>
    <w:tblPr>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cPr>
      <w:vAlign w:val="center"/>
    </w:tcPr>
    <w:tblStylePr w:type="firstRow">
      <w:pPr>
        <w:wordWrap/>
        <w:spacing w:beforeLines="60" w:before="60" w:beforeAutospacing="0" w:afterLines="60" w:after="60" w:afterAutospacing="0" w:line="240" w:lineRule="auto"/>
        <w:contextualSpacing w:val="0"/>
        <w:mirrorIndents w:val="0"/>
      </w:pPr>
      <w:rPr>
        <w:rFonts w:ascii="Franklin Gothic Demi" w:hAnsi="Franklin Gothic Demi"/>
        <w:color w:val="0078C9"/>
        <w:sz w:val="32"/>
      </w:rPr>
      <w:tblPr/>
      <w:tcPr>
        <w:shd w:val="clear" w:color="auto" w:fill="E0DCD8"/>
      </w:tcPr>
    </w:tblStylePr>
  </w:style>
  <w:style w:type="paragraph" w:customStyle="1" w:styleId="Tableparagraph">
    <w:name w:val="Table paragraph"/>
    <w:qFormat/>
    <w:rsid w:val="000E33A3"/>
    <w:pPr>
      <w:spacing w:before="60" w:after="60" w:line="240" w:lineRule="auto"/>
    </w:pPr>
    <w:rPr>
      <w:rFonts w:eastAsia="Times New Roman"/>
      <w:lang w:eastAsia="en-GB"/>
    </w:rPr>
  </w:style>
  <w:style w:type="character" w:styleId="CommentReference">
    <w:name w:val="annotation reference"/>
    <w:basedOn w:val="DefaultParagraphFont"/>
    <w:uiPriority w:val="99"/>
    <w:semiHidden/>
    <w:unhideWhenUsed/>
    <w:rsid w:val="00907B49"/>
    <w:rPr>
      <w:sz w:val="16"/>
      <w:szCs w:val="16"/>
    </w:rPr>
  </w:style>
  <w:style w:type="paragraph" w:styleId="CommentText">
    <w:name w:val="annotation text"/>
    <w:basedOn w:val="Normal"/>
    <w:link w:val="CommentTextChar"/>
    <w:uiPriority w:val="99"/>
    <w:semiHidden/>
    <w:unhideWhenUsed/>
    <w:rsid w:val="00907B49"/>
    <w:pPr>
      <w:spacing w:line="240" w:lineRule="auto"/>
    </w:pPr>
    <w:rPr>
      <w:sz w:val="20"/>
      <w:szCs w:val="20"/>
    </w:rPr>
  </w:style>
  <w:style w:type="character" w:customStyle="1" w:styleId="CommentTextChar">
    <w:name w:val="Comment Text Char"/>
    <w:basedOn w:val="DefaultParagraphFont"/>
    <w:link w:val="CommentText"/>
    <w:uiPriority w:val="99"/>
    <w:semiHidden/>
    <w:rsid w:val="00907B49"/>
    <w:rPr>
      <w:sz w:val="20"/>
      <w:szCs w:val="20"/>
    </w:rPr>
  </w:style>
  <w:style w:type="paragraph" w:styleId="CommentSubject">
    <w:name w:val="annotation subject"/>
    <w:basedOn w:val="CommentText"/>
    <w:next w:val="CommentText"/>
    <w:link w:val="CommentSubjectChar"/>
    <w:uiPriority w:val="99"/>
    <w:semiHidden/>
    <w:unhideWhenUsed/>
    <w:rsid w:val="00907B49"/>
    <w:rPr>
      <w:b/>
      <w:bCs/>
    </w:rPr>
  </w:style>
  <w:style w:type="character" w:customStyle="1" w:styleId="CommentSubjectChar">
    <w:name w:val="Comment Subject Char"/>
    <w:basedOn w:val="CommentTextChar"/>
    <w:link w:val="CommentSubject"/>
    <w:uiPriority w:val="99"/>
    <w:semiHidden/>
    <w:rsid w:val="00907B49"/>
    <w:rPr>
      <w:b/>
      <w:bCs/>
      <w:sz w:val="20"/>
      <w:szCs w:val="20"/>
    </w:rPr>
  </w:style>
  <w:style w:type="paragraph" w:styleId="BalloonText">
    <w:name w:val="Balloon Text"/>
    <w:basedOn w:val="Normal"/>
    <w:link w:val="BalloonTextChar"/>
    <w:uiPriority w:val="99"/>
    <w:semiHidden/>
    <w:unhideWhenUsed/>
    <w:rsid w:val="00907B4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49"/>
    <w:rPr>
      <w:rFonts w:ascii="Segoe UI" w:hAnsi="Segoe UI" w:cs="Segoe UI"/>
      <w:sz w:val="18"/>
      <w:szCs w:val="18"/>
    </w:rPr>
  </w:style>
  <w:style w:type="paragraph" w:styleId="NormalWeb">
    <w:name w:val="Normal (Web)"/>
    <w:basedOn w:val="Normal"/>
    <w:uiPriority w:val="99"/>
    <w:semiHidden/>
    <w:unhideWhenUsed/>
    <w:rsid w:val="00907B4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50869">
      <w:bodyDiv w:val="1"/>
      <w:marLeft w:val="0"/>
      <w:marRight w:val="0"/>
      <w:marTop w:val="0"/>
      <w:marBottom w:val="0"/>
      <w:divBdr>
        <w:top w:val="none" w:sz="0" w:space="0" w:color="auto"/>
        <w:left w:val="none" w:sz="0" w:space="0" w:color="auto"/>
        <w:bottom w:val="none" w:sz="0" w:space="0" w:color="auto"/>
        <w:right w:val="none" w:sz="0" w:space="0" w:color="auto"/>
      </w:divBdr>
    </w:div>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dade\Desktop\SWH7%20-%20Meeting%20note.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1F497D"/>
      </a:dk2>
      <a:lt2>
        <a:srgbClr val="EEECE1"/>
      </a:lt2>
      <a:accent1>
        <a:srgbClr val="002664"/>
      </a:accent1>
      <a:accent2>
        <a:srgbClr val="4B92DB"/>
      </a:accent2>
      <a:accent3>
        <a:srgbClr val="F0AB00"/>
      </a:accent3>
      <a:accent4>
        <a:srgbClr val="007EA3"/>
      </a:accent4>
      <a:accent5>
        <a:srgbClr val="A8B400"/>
      </a:accent5>
      <a:accent6>
        <a:srgbClr val="EA3BAE"/>
      </a:accent6>
      <a:hlink>
        <a:srgbClr val="4B92DB"/>
      </a:hlink>
      <a:folHlink>
        <a:srgbClr val="240078"/>
      </a:folHlink>
    </a:clrScheme>
    <a:fontScheme name="Ofwat">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617DF611FF4F8AEDC0871870A218" ma:contentTypeVersion="1" ma:contentTypeDescription="Create a new document." ma:contentTypeScope="" ma:versionID="8c01f93645acd2dec2faf58e5464464e">
  <xsd:schema xmlns:xsd="http://www.w3.org/2001/XMLSchema" xmlns:xs="http://www.w3.org/2001/XMLSchema" xmlns:p="http://schemas.microsoft.com/office/2006/metadata/properties" xmlns:ns2="3e4c319f-f868-4ceb-8801-8cf7367b8c3d" xmlns:ns3="2d0b8a70-048c-48a5-9212-02ef6b6db58c" targetNamespace="http://schemas.microsoft.com/office/2006/metadata/properties" ma:root="true" ma:fieldsID="bd8780ffab2c884381890b6900c9a044" ns2:_="" ns3:_="">
    <xsd:import namespace="3e4c319f-f868-4ceb-8801-8cf7367b8c3d"/>
    <xsd:import namespace="2d0b8a70-048c-48a5-9212-02ef6b6db58c"/>
    <xsd:element name="properties">
      <xsd:complexType>
        <xsd:sequence>
          <xsd:element name="documentManagement">
            <xsd:complexType>
              <xsd:all>
                <xsd:element ref="ns2:e85feb8a44ab45b589e67a77ae16b5ec" minOccurs="0"/>
                <xsd:element ref="ns2:TaxCatchAll" minOccurs="0"/>
                <xsd:element ref="ns2:TaxCatchAllLabel" minOccurs="0"/>
                <xsd:element ref="ns2:ce9941ced6574acb8cdb7a3424c8a8b0" minOccurs="0"/>
                <xsd:element ref="ns2:TaxKeywordTaxHTField" minOccurs="0"/>
                <xsd:element ref="ns3:Publish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319f-f868-4ceb-8801-8cf7367b8c3d" elementFormDefault="qualified">
    <xsd:import namespace="http://schemas.microsoft.com/office/2006/documentManagement/types"/>
    <xsd:import namespace="http://schemas.microsoft.com/office/infopath/2007/PartnerControls"/>
    <xsd:element name="e85feb8a44ab45b589e67a77ae16b5ec" ma:index="8" nillable="true" ma:taxonomy="true" ma:internalName="e85feb8a44ab45b589e67a77ae16b5ec" ma:taxonomyFieldName="Document_x0020_Type" ma:displayName="Document Type" ma:readOnly="false" ma:default="" ma:fieldId="{e85feb8a-44ab-45b5-89e6-7a77ae16b5ec}" ma:taxonomyMulti="true" ma:sspId="f09221e3-917d-4535-b79f-6a4376aff421" ma:termSetId="1109ed9e-75be-499d-a077-5f4c9d11849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6b6db7-6fa3-4488-a13a-60ce1cd2c4c2}" ma:internalName="TaxCatchAll" ma:showField="CatchAllData" ma:web="3e4c319f-f868-4ceb-8801-8cf7367b8c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6b6db7-6fa3-4488-a13a-60ce1cd2c4c2}" ma:internalName="TaxCatchAllLabel" ma:readOnly="true" ma:showField="CatchAllDataLabel" ma:web="3e4c319f-f868-4ceb-8801-8cf7367b8c3d">
      <xsd:complexType>
        <xsd:complexContent>
          <xsd:extension base="dms:MultiChoiceLookup">
            <xsd:sequence>
              <xsd:element name="Value" type="dms:Lookup" maxOccurs="unbounded" minOccurs="0" nillable="true"/>
            </xsd:sequence>
          </xsd:extension>
        </xsd:complexContent>
      </xsd:complexType>
    </xsd:element>
    <xsd:element name="ce9941ced6574acb8cdb7a3424c8a8b0" ma:index="12" nillable="true" ma:taxonomy="true" ma:internalName="ce9941ced6574acb8cdb7a3424c8a8b0" ma:taxonomyFieldName="Water_x0020_Companies" ma:displayName="Water Companies" ma:default="" ma:fieldId="{ce9941ce-d657-4acb-8cdb-7a3424c8a8b0}" ma:taxonomyMulti="true" ma:sspId="f09221e3-917d-4535-b79f-6a4376aff421" ma:termSetId="96c6dc72-a062-4381-ab31-4a38164dab75" ma:anchorId="3032d187-5b9a-434c-9e4d-b0a2d38e1eb9"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b8a70-048c-48a5-9212-02ef6b6db58c" elementFormDefault="qualified">
    <xsd:import namespace="http://schemas.microsoft.com/office/2006/documentManagement/types"/>
    <xsd:import namespace="http://schemas.microsoft.com/office/infopath/2007/PartnerControls"/>
    <xsd:element name="Published_x0020_Date" ma:index="16" nillable="true" ma:displayName="Published Date" ma:default="[today]" ma:format="DateOnly" ma:internalName="Publish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4c319f-f868-4ceb-8801-8cf7367b8c3d"/>
    <TaxKeywordTaxHTField xmlns="3e4c319f-f868-4ceb-8801-8cf7367b8c3d">
      <Terms xmlns="http://schemas.microsoft.com/office/infopath/2007/PartnerControls"/>
    </TaxKeywordTaxHTField>
    <e85feb8a44ab45b589e67a77ae16b5ec xmlns="3e4c319f-f868-4ceb-8801-8cf7367b8c3d">
      <Terms xmlns="http://schemas.microsoft.com/office/infopath/2007/PartnerControls"/>
    </e85feb8a44ab45b589e67a77ae16b5ec>
    <ce9941ced6574acb8cdb7a3424c8a8b0 xmlns="3e4c319f-f868-4ceb-8801-8cf7367b8c3d">
      <Terms xmlns="http://schemas.microsoft.com/office/infopath/2007/PartnerControls"/>
    </ce9941ced6574acb8cdb7a3424c8a8b0>
    <Published_x0020_Date xmlns="2d0b8a70-048c-48a5-9212-02ef6b6db58c">2015-10-26T00:00:00+00:00</Published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9670-531D-437B-B195-72D07719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319f-f868-4ceb-8801-8cf7367b8c3d"/>
    <ds:schemaRef ds:uri="2d0b8a70-048c-48a5-9212-02ef6b6d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E08EE-8AD8-4792-A881-5AEF27ECA221}">
  <ds:schemaRefs>
    <ds:schemaRef ds:uri="http://schemas.microsoft.com/sharepoint/v3/contenttype/forms"/>
  </ds:schemaRefs>
</ds:datastoreItem>
</file>

<file path=customXml/itemProps3.xml><?xml version="1.0" encoding="utf-8"?>
<ds:datastoreItem xmlns:ds="http://schemas.openxmlformats.org/officeDocument/2006/customXml" ds:itemID="{94335815-67C4-47E5-9885-1CEE28A3658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2d0b8a70-048c-48a5-9212-02ef6b6db58c"/>
    <ds:schemaRef ds:uri="http://schemas.microsoft.com/office/infopath/2007/PartnerControls"/>
    <ds:schemaRef ds:uri="3e4c319f-f868-4ceb-8801-8cf7367b8c3d"/>
    <ds:schemaRef ds:uri="http://www.w3.org/XML/1998/namespace"/>
    <ds:schemaRef ds:uri="http://purl.org/dc/terms/"/>
  </ds:schemaRefs>
</ds:datastoreItem>
</file>

<file path=customXml/itemProps4.xml><?xml version="1.0" encoding="utf-8"?>
<ds:datastoreItem xmlns:ds="http://schemas.openxmlformats.org/officeDocument/2006/customXml" ds:itemID="{B0911FF9-C249-4575-92C3-681EBFE5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SWH7 - Meeting note.dotx</Template>
  <TotalTime>0</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Meeting note</vt:lpstr>
    </vt:vector>
  </TitlesOfParts>
  <Company>Water Services Regulation Authority</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dc:title>
  <dc:creator>Justine Dade</dc:creator>
  <cp:lastModifiedBy>Laura Masters</cp:lastModifiedBy>
  <cp:revision>2</cp:revision>
  <cp:lastPrinted>2016-11-15T13:46:00Z</cp:lastPrinted>
  <dcterms:created xsi:type="dcterms:W3CDTF">2016-11-16T14:24:00Z</dcterms:created>
  <dcterms:modified xsi:type="dcterms:W3CDTF">2016-11-16T14:24:00Z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0x0101007BCA617DF611FF4F8AEDC0871870A218</vt:lpwstr>
  </property>
  <property fmtid="{D5CDD505-2E9C-101B-9397-08002B2CF9AE}" pid="3" name="TaxKeyword">
    <vt:lpwstr/>
  </property>
  <property fmtid="{D5CDD505-2E9C-101B-9397-08002B2CF9AE}" pid="4" name="Water Companies">
    <vt:lpwstr/>
  </property>
  <property fmtid="{D5CDD505-2E9C-101B-9397-08002B2CF9AE}" pid="5" name="Document Type">
    <vt:lpwstr/>
  </property>
</Properties>
</file>