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F4193" w14:textId="221A82CC" w:rsidR="00030924" w:rsidRDefault="007C4F77" w:rsidP="00030924">
      <w:pPr>
        <w:pStyle w:val="Emphasisedtext"/>
        <w:rPr>
          <w:sz w:val="36"/>
          <w:szCs w:val="36"/>
        </w:rPr>
      </w:pPr>
      <w:bookmarkStart w:id="0" w:name="_GoBack"/>
      <w:bookmarkEnd w:id="0"/>
      <w:r>
        <w:rPr>
          <w:sz w:val="36"/>
          <w:szCs w:val="36"/>
        </w:rPr>
        <w:t xml:space="preserve">Supporting document </w:t>
      </w:r>
      <w:r w:rsidR="00D15A3A">
        <w:rPr>
          <w:sz w:val="36"/>
          <w:szCs w:val="36"/>
        </w:rPr>
        <w:t>4</w:t>
      </w:r>
      <w:r>
        <w:rPr>
          <w:sz w:val="36"/>
          <w:szCs w:val="36"/>
        </w:rPr>
        <w:t>: Code of Practice Comparison t</w:t>
      </w:r>
      <w:r w:rsidR="00030924">
        <w:rPr>
          <w:sz w:val="36"/>
          <w:szCs w:val="36"/>
        </w:rPr>
        <w:t>able</w:t>
      </w:r>
    </w:p>
    <w:p w14:paraId="6C935973" w14:textId="6F260D6E" w:rsidR="00030924" w:rsidRDefault="00030924" w:rsidP="00030924">
      <w:pPr>
        <w:pStyle w:val="Emphasisedtext"/>
        <w:rPr>
          <w:rFonts w:asciiTheme="minorHAnsi" w:hAnsiTheme="minorHAnsi" w:cstheme="minorHAnsi"/>
          <w:color w:val="auto"/>
          <w:sz w:val="24"/>
        </w:rPr>
      </w:pPr>
      <w:r>
        <w:rPr>
          <w:rFonts w:asciiTheme="minorHAnsi" w:hAnsiTheme="minorHAnsi" w:cstheme="minorHAnsi"/>
          <w:color w:val="auto"/>
          <w:sz w:val="24"/>
        </w:rPr>
        <w:t xml:space="preserve">Please provide links to the relevant codes of practice </w:t>
      </w:r>
      <w:r w:rsidR="00DD4874">
        <w:rPr>
          <w:rFonts w:asciiTheme="minorHAnsi" w:hAnsiTheme="minorHAnsi" w:cstheme="minorHAnsi"/>
          <w:color w:val="auto"/>
          <w:sz w:val="24"/>
        </w:rPr>
        <w:t>(</w:t>
      </w:r>
      <w:r w:rsidR="00DD4874" w:rsidRPr="00DD4874">
        <w:rPr>
          <w:rFonts w:asciiTheme="minorHAnsi" w:hAnsiTheme="minorHAnsi" w:cstheme="minorHAnsi"/>
          <w:color w:val="auto"/>
          <w:sz w:val="24"/>
        </w:rPr>
        <w:t>Domestic Customers, Debt and Leakage (where th</w:t>
      </w:r>
      <w:r w:rsidR="00DD4874">
        <w:rPr>
          <w:rFonts w:asciiTheme="minorHAnsi" w:hAnsiTheme="minorHAnsi" w:cstheme="minorHAnsi"/>
          <w:color w:val="auto"/>
          <w:sz w:val="24"/>
        </w:rPr>
        <w:t xml:space="preserve">e applicant is a water company). </w:t>
      </w:r>
    </w:p>
    <w:p w14:paraId="6BDB81B1" w14:textId="59ABF5D1" w:rsidR="00030924" w:rsidRDefault="00030924" w:rsidP="00030924">
      <w:r>
        <w:rPr>
          <w:noProof/>
        </w:rPr>
        <mc:AlternateContent>
          <mc:Choice Requires="wps">
            <w:drawing>
              <wp:anchor distT="45720" distB="45720" distL="114300" distR="114300" simplePos="0" relativeHeight="251661312" behindDoc="0" locked="0" layoutInCell="1" allowOverlap="1" wp14:anchorId="31E3C690" wp14:editId="0A45588F">
                <wp:simplePos x="0" y="0"/>
                <wp:positionH relativeFrom="margin">
                  <wp:posOffset>2699385</wp:posOffset>
                </wp:positionH>
                <wp:positionV relativeFrom="paragraph">
                  <wp:posOffset>397510</wp:posOffset>
                </wp:positionV>
                <wp:extent cx="5146040" cy="290195"/>
                <wp:effectExtent l="0" t="0" r="1651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040" cy="290195"/>
                        </a:xfrm>
                        <a:prstGeom prst="rect">
                          <a:avLst/>
                        </a:prstGeom>
                        <a:solidFill>
                          <a:srgbClr val="FFFFFF"/>
                        </a:solidFill>
                        <a:ln w="9525">
                          <a:solidFill>
                            <a:srgbClr val="000000"/>
                          </a:solidFill>
                          <a:miter lim="800000"/>
                          <a:headEnd/>
                          <a:tailEnd/>
                        </a:ln>
                      </wps:spPr>
                      <wps:txbx>
                        <w:txbxContent>
                          <w:p w14:paraId="2C65F053" w14:textId="77777777" w:rsidR="00030924" w:rsidRDefault="00030924" w:rsidP="00030924">
                            <w:pPr>
                              <w:spacing w:before="0"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3C690" id="_x0000_t202" coordsize="21600,21600" o:spt="202" path="m,l,21600r21600,l21600,xe">
                <v:stroke joinstyle="miter"/>
                <v:path gradientshapeok="t" o:connecttype="rect"/>
              </v:shapetype>
              <v:shape id="Text Box 2" o:spid="_x0000_s1026" type="#_x0000_t202" style="position:absolute;margin-left:212.55pt;margin-top:31.3pt;width:405.2pt;height:2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">
                <v:textbox>
                  <w:txbxContent>
                    <w:p w14:paraId="2C65F053" w14:textId="77777777" w:rsidR="00030924" w:rsidRDefault="00030924" w:rsidP="00030924">
                      <w:pPr>
                        <w:spacing w:before="0" w:after="0"/>
                      </w:pP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3E90B605" wp14:editId="50A3AAFF">
                <wp:simplePos x="0" y="0"/>
                <wp:positionH relativeFrom="column">
                  <wp:posOffset>2699385</wp:posOffset>
                </wp:positionH>
                <wp:positionV relativeFrom="paragraph">
                  <wp:posOffset>8255</wp:posOffset>
                </wp:positionV>
                <wp:extent cx="5146040" cy="290195"/>
                <wp:effectExtent l="0" t="0" r="1651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040" cy="290195"/>
                        </a:xfrm>
                        <a:prstGeom prst="rect">
                          <a:avLst/>
                        </a:prstGeom>
                        <a:solidFill>
                          <a:srgbClr val="FFFFFF"/>
                        </a:solidFill>
                        <a:ln w="9525">
                          <a:solidFill>
                            <a:srgbClr val="000000"/>
                          </a:solidFill>
                          <a:miter lim="800000"/>
                          <a:headEnd/>
                          <a:tailEnd/>
                        </a:ln>
                      </wps:spPr>
                      <wps:txbx>
                        <w:txbxContent>
                          <w:p w14:paraId="7B4DDE27" w14:textId="77777777" w:rsidR="00030924" w:rsidRDefault="00030924" w:rsidP="00030924">
                            <w:pPr>
                              <w:spacing w:before="0"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0B605" id="_x0000_s1027" type="#_x0000_t202" style="position:absolute;margin-left:212.55pt;margin-top:.65pt;width:405.2pt;height:2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">
                <v:textbox>
                  <w:txbxContent>
                    <w:p w14:paraId="7B4DDE27" w14:textId="77777777" w:rsidR="00030924" w:rsidRDefault="00030924" w:rsidP="00030924">
                      <w:pPr>
                        <w:spacing w:before="0" w:after="0"/>
                      </w:pPr>
                    </w:p>
                  </w:txbxContent>
                </v:textbox>
                <w10:wrap type="square"/>
              </v:shape>
            </w:pict>
          </mc:Fallback>
        </mc:AlternateContent>
      </w:r>
      <w:r>
        <w:t xml:space="preserve">Link to </w:t>
      </w:r>
      <w:r w:rsidR="00A7221B">
        <w:t>applicant’s</w:t>
      </w:r>
      <w:r>
        <w:t xml:space="preserve"> code of practice: </w:t>
      </w:r>
    </w:p>
    <w:p w14:paraId="5F0B5950" w14:textId="77777777" w:rsidR="00030924" w:rsidRDefault="00030924" w:rsidP="00030924">
      <w:r>
        <w:t xml:space="preserve">Link to incumbent’s code of practice: </w:t>
      </w:r>
    </w:p>
    <w:p w14:paraId="0BDD06B0" w14:textId="77777777" w:rsidR="006016D9" w:rsidRDefault="00FE75EA" w:rsidP="00FE75EA">
      <w:pPr>
        <w:pStyle w:val="TableParagraph"/>
        <w:spacing w:before="320" w:after="320" w:line="320" w:lineRule="exact"/>
        <w:ind w:left="0" w:right="181"/>
        <w:rPr>
          <w:rFonts w:asciiTheme="minorHAnsi" w:hAnsiTheme="minorHAnsi" w:cstheme="minorHAnsi"/>
          <w:sz w:val="24"/>
          <w:szCs w:val="24"/>
        </w:rPr>
      </w:pPr>
      <w:r w:rsidRPr="00FE75EA">
        <w:rPr>
          <w:sz w:val="24"/>
          <w:szCs w:val="24"/>
        </w:rPr>
        <w:t xml:space="preserve">This </w:t>
      </w:r>
      <w:r w:rsidR="006016D9">
        <w:rPr>
          <w:sz w:val="24"/>
          <w:szCs w:val="24"/>
        </w:rPr>
        <w:t xml:space="preserve">code of practice comparison </w:t>
      </w:r>
      <w:r w:rsidRPr="00FE75EA">
        <w:rPr>
          <w:sz w:val="24"/>
          <w:szCs w:val="24"/>
        </w:rPr>
        <w:t>table should highlight</w:t>
      </w:r>
      <w:r w:rsidRPr="00FE75EA">
        <w:rPr>
          <w:rFonts w:asciiTheme="minorHAnsi" w:hAnsiTheme="minorHAnsi" w:cstheme="minorHAnsi"/>
          <w:sz w:val="24"/>
          <w:szCs w:val="24"/>
        </w:rPr>
        <w:t xml:space="preserve"> how the policies and standards within each code match or exceed those provided by the existing appointee. This information is assessed </w:t>
      </w:r>
      <w:r w:rsidRPr="00FE75EA">
        <w:rPr>
          <w:rFonts w:asciiTheme="minorHAnsi" w:hAnsiTheme="minorHAnsi" w:cstheme="minorHAnsi"/>
          <w:sz w:val="24"/>
          <w:szCs w:val="24"/>
        </w:rPr>
        <w:lastRenderedPageBreak/>
        <w:t xml:space="preserve">as to whether customers will be no worse off. Any areas where policies may differ (particularly where services offered could be seen to be lower than those of the relevant appointee, for example, fewer payment options or more limited leakage detection/repair schemes) should be highlighted clearly and an explanation provided to justify the differences. </w:t>
      </w:r>
    </w:p>
    <w:p w14:paraId="6EF74D91" w14:textId="3110AD74" w:rsidR="00FE75EA" w:rsidRDefault="006016D9" w:rsidP="00FE75EA">
      <w:pPr>
        <w:pStyle w:val="TableParagraph"/>
        <w:spacing w:before="320" w:after="320" w:line="320" w:lineRule="exact"/>
        <w:ind w:left="0" w:right="181"/>
        <w:rPr>
          <w:rFonts w:asciiTheme="minorHAnsi" w:hAnsiTheme="minorHAnsi" w:cstheme="minorHAnsi"/>
          <w:sz w:val="24"/>
          <w:szCs w:val="24"/>
        </w:rPr>
      </w:pPr>
      <w:r>
        <w:rPr>
          <w:rFonts w:asciiTheme="minorHAnsi" w:hAnsiTheme="minorHAnsi" w:cstheme="minorHAnsi"/>
          <w:sz w:val="24"/>
          <w:szCs w:val="24"/>
        </w:rPr>
        <w:t>This</w:t>
      </w:r>
      <w:r w:rsidR="00FE75EA">
        <w:rPr>
          <w:rFonts w:asciiTheme="minorHAnsi" w:hAnsiTheme="minorHAnsi" w:cstheme="minorHAnsi"/>
          <w:sz w:val="24"/>
          <w:szCs w:val="24"/>
        </w:rPr>
        <w:t xml:space="preserve"> table is prepopulated with some suggested standards for comparison, </w:t>
      </w:r>
      <w:r>
        <w:rPr>
          <w:rFonts w:asciiTheme="minorHAnsi" w:hAnsiTheme="minorHAnsi" w:cstheme="minorHAnsi"/>
          <w:sz w:val="24"/>
          <w:szCs w:val="24"/>
        </w:rPr>
        <w:t xml:space="preserve">inclusive of the minimum standards provided within </w:t>
      </w:r>
      <w:r>
        <w:rPr>
          <w:sz w:val="24"/>
          <w:szCs w:val="24"/>
        </w:rPr>
        <w:t>The</w:t>
      </w:r>
      <w:r w:rsidRPr="00FE75EA">
        <w:rPr>
          <w:sz w:val="24"/>
          <w:szCs w:val="24"/>
        </w:rPr>
        <w:t xml:space="preserve"> Guaranteed Service Standards Scheme</w:t>
      </w:r>
      <w:r>
        <w:rPr>
          <w:sz w:val="24"/>
          <w:szCs w:val="24"/>
        </w:rPr>
        <w:t xml:space="preserve"> (GSS), a summary of the GSS this</w:t>
      </w:r>
      <w:r w:rsidRPr="00FE75EA">
        <w:rPr>
          <w:sz w:val="24"/>
          <w:szCs w:val="24"/>
        </w:rPr>
        <w:t xml:space="preserve"> can be viewed </w:t>
      </w:r>
      <w:hyperlink r:id="rId11" w:history="1">
        <w:r w:rsidRPr="00FE75EA">
          <w:rPr>
            <w:rStyle w:val="Hyperlink"/>
            <w:sz w:val="24"/>
            <w:szCs w:val="24"/>
          </w:rPr>
          <w:t>here</w:t>
        </w:r>
      </w:hyperlink>
      <w:r w:rsidRPr="00FE75EA">
        <w:rPr>
          <w:sz w:val="24"/>
          <w:szCs w:val="24"/>
        </w:rPr>
        <w:t>.</w:t>
      </w:r>
      <w:r>
        <w:rPr>
          <w:sz w:val="24"/>
          <w:szCs w:val="24"/>
        </w:rPr>
        <w:t xml:space="preserve"> </w:t>
      </w:r>
      <w:r w:rsidR="006B05E2">
        <w:rPr>
          <w:rFonts w:asciiTheme="minorHAnsi" w:hAnsiTheme="minorHAnsi" w:cstheme="minorHAnsi"/>
          <w:sz w:val="24"/>
          <w:szCs w:val="24"/>
        </w:rPr>
        <w:t>A</w:t>
      </w:r>
      <w:r w:rsidR="00FE75EA">
        <w:rPr>
          <w:rFonts w:asciiTheme="minorHAnsi" w:hAnsiTheme="minorHAnsi" w:cstheme="minorHAnsi"/>
          <w:sz w:val="24"/>
          <w:szCs w:val="24"/>
        </w:rPr>
        <w:t xml:space="preserve">pplicants should </w:t>
      </w:r>
      <w:r w:rsidR="009E0217">
        <w:rPr>
          <w:rFonts w:asciiTheme="minorHAnsi" w:hAnsiTheme="minorHAnsi" w:cstheme="minorHAnsi"/>
          <w:sz w:val="24"/>
          <w:szCs w:val="24"/>
        </w:rPr>
        <w:t xml:space="preserve">undertake a full assessment and </w:t>
      </w:r>
      <w:r w:rsidR="006B05E2">
        <w:rPr>
          <w:rFonts w:asciiTheme="minorHAnsi" w:hAnsiTheme="minorHAnsi" w:cstheme="minorHAnsi"/>
          <w:sz w:val="24"/>
          <w:szCs w:val="24"/>
        </w:rPr>
        <w:t xml:space="preserve">add </w:t>
      </w:r>
      <w:r w:rsidR="009E0217">
        <w:rPr>
          <w:rFonts w:asciiTheme="minorHAnsi" w:hAnsiTheme="minorHAnsi" w:cstheme="minorHAnsi"/>
          <w:sz w:val="24"/>
          <w:szCs w:val="24"/>
        </w:rPr>
        <w:t>to the table</w:t>
      </w:r>
      <w:r w:rsidR="00D73986">
        <w:rPr>
          <w:rFonts w:asciiTheme="minorHAnsi" w:hAnsiTheme="minorHAnsi" w:cstheme="minorHAnsi"/>
          <w:sz w:val="24"/>
          <w:szCs w:val="24"/>
        </w:rPr>
        <w:t xml:space="preserve"> where appropriate</w:t>
      </w:r>
      <w:r>
        <w:rPr>
          <w:rFonts w:asciiTheme="minorHAnsi" w:hAnsiTheme="minorHAnsi" w:cstheme="minorHAnsi"/>
          <w:sz w:val="24"/>
          <w:szCs w:val="24"/>
        </w:rPr>
        <w:t>,</w:t>
      </w:r>
      <w:r w:rsidR="00FE75EA">
        <w:rPr>
          <w:rFonts w:asciiTheme="minorHAnsi" w:hAnsiTheme="minorHAnsi" w:cstheme="minorHAnsi"/>
          <w:sz w:val="24"/>
          <w:szCs w:val="24"/>
        </w:rPr>
        <w:t xml:space="preserve"> to include all relevant standards for comparison. </w:t>
      </w:r>
    </w:p>
    <w:p w14:paraId="5FAA841D" w14:textId="77777777" w:rsidR="00FE75EA" w:rsidRPr="00030924" w:rsidRDefault="00FE75EA" w:rsidP="00FE75EA">
      <w:pPr>
        <w:pStyle w:val="TableParagraph"/>
        <w:spacing w:before="320" w:after="320" w:line="320" w:lineRule="exact"/>
        <w:ind w:left="0" w:right="181"/>
      </w:pPr>
    </w:p>
    <w:tbl>
      <w:tblPr>
        <w:tblStyle w:val="Ofwatnew"/>
        <w:tblW w:w="14029" w:type="dxa"/>
        <w:tblLayout w:type="fixed"/>
        <w:tblLook w:val="04A0" w:firstRow="1" w:lastRow="0" w:firstColumn="1" w:lastColumn="0" w:noHBand="0" w:noVBand="1"/>
      </w:tblPr>
      <w:tblGrid>
        <w:gridCol w:w="2122"/>
        <w:gridCol w:w="1984"/>
        <w:gridCol w:w="1418"/>
        <w:gridCol w:w="2841"/>
        <w:gridCol w:w="1269"/>
        <w:gridCol w:w="2268"/>
        <w:gridCol w:w="2127"/>
      </w:tblGrid>
      <w:tr w:rsidR="00030924" w:rsidRPr="00606A92" w14:paraId="76053C0A" w14:textId="77777777" w:rsidTr="005632C5">
        <w:trPr>
          <w:cnfStyle w:val="100000000000" w:firstRow="1" w:lastRow="0" w:firstColumn="0" w:lastColumn="0" w:oddVBand="0" w:evenVBand="0" w:oddHBand="0" w:evenHBand="0" w:firstRowFirstColumn="0" w:firstRowLastColumn="0" w:lastRowFirstColumn="0" w:lastRowLastColumn="0"/>
          <w:trHeight w:val="926"/>
          <w:tblHeader/>
        </w:trPr>
        <w:tc>
          <w:tcPr>
            <w:cnfStyle w:val="000000000100" w:firstRow="0" w:lastRow="0" w:firstColumn="0" w:lastColumn="0" w:oddVBand="0" w:evenVBand="0" w:oddHBand="0" w:evenHBand="0" w:firstRowFirstColumn="1" w:firstRowLastColumn="0" w:lastRowFirstColumn="0" w:lastRowLastColumn="0"/>
            <w:tcW w:w="2122" w:type="dxa"/>
            <w:hideMark/>
          </w:tcPr>
          <w:p w14:paraId="60B7C8F8" w14:textId="0F74CADC" w:rsidR="00030924" w:rsidRPr="00606A92" w:rsidRDefault="00030924" w:rsidP="00485E31">
            <w:pPr>
              <w:pStyle w:val="Tabledescriptorcell1"/>
            </w:pPr>
            <w:r>
              <w:rPr>
                <w:color w:val="0078C9"/>
              </w:rPr>
              <w:lastRenderedPageBreak/>
              <w:t>Standard</w:t>
            </w:r>
            <w:r w:rsidR="005632C5">
              <w:t xml:space="preserve"> - </w:t>
            </w:r>
            <w:r w:rsidR="005632C5" w:rsidRPr="005632C5">
              <w:rPr>
                <w:rFonts w:ascii="Arial" w:hAnsi="Arial" w:cs="Arial"/>
                <w:color w:val="000000"/>
                <w:szCs w:val="24"/>
              </w:rPr>
              <w:t>the relevant GSS or other standard for comparison</w:t>
            </w:r>
          </w:p>
        </w:tc>
        <w:tc>
          <w:tcPr>
            <w:tcW w:w="1984" w:type="dxa"/>
            <w:hideMark/>
          </w:tcPr>
          <w:p w14:paraId="05A5C7CF" w14:textId="60EB4EDC" w:rsidR="00030924" w:rsidRPr="00606A92" w:rsidRDefault="00030924" w:rsidP="00485E31">
            <w:pPr>
              <w:pStyle w:val="Tabledescriptorcell1"/>
              <w:cnfStyle w:val="100000000000" w:firstRow="1" w:lastRow="0" w:firstColumn="0" w:lastColumn="0" w:oddVBand="0" w:evenVBand="0" w:oddHBand="0" w:evenHBand="0" w:firstRowFirstColumn="0" w:firstRowLastColumn="0" w:lastRowFirstColumn="0" w:lastRowLastColumn="0"/>
            </w:pPr>
            <w:r>
              <w:t>Applicant standard</w:t>
            </w:r>
            <w:r w:rsidR="005632C5">
              <w:t xml:space="preserve"> - </w:t>
            </w:r>
            <w:r w:rsidR="005632C5" w:rsidRPr="005632C5">
              <w:rPr>
                <w:rFonts w:ascii="Arial" w:hAnsi="Arial" w:cs="Arial"/>
                <w:color w:val="000000"/>
                <w:szCs w:val="24"/>
              </w:rPr>
              <w:t>the standard offered by the applicant</w:t>
            </w:r>
          </w:p>
        </w:tc>
        <w:tc>
          <w:tcPr>
            <w:tcW w:w="1418" w:type="dxa"/>
            <w:hideMark/>
          </w:tcPr>
          <w:p w14:paraId="43EF1163" w14:textId="1490F6EA" w:rsidR="00030924" w:rsidRPr="00606A92" w:rsidRDefault="00030924" w:rsidP="00030924">
            <w:pPr>
              <w:pStyle w:val="Tabledescriptorcell1"/>
              <w:cnfStyle w:val="100000000000" w:firstRow="1" w:lastRow="0" w:firstColumn="0" w:lastColumn="0" w:oddVBand="0" w:evenVBand="0" w:oddHBand="0" w:evenHBand="0" w:firstRowFirstColumn="0" w:firstRowLastColumn="0" w:lastRowFirstColumn="0" w:lastRowLastColumn="0"/>
            </w:pPr>
            <w:r>
              <w:t>Payment</w:t>
            </w:r>
            <w:r w:rsidR="005632C5">
              <w:t xml:space="preserve"> - </w:t>
            </w:r>
            <w:r w:rsidR="005632C5" w:rsidRPr="005632C5">
              <w:rPr>
                <w:rFonts w:ascii="Arial" w:hAnsi="Arial" w:cs="Arial"/>
                <w:color w:val="000000"/>
                <w:szCs w:val="24"/>
              </w:rPr>
              <w:t>the payment offered by the applicant for failing to meet the standard</w:t>
            </w:r>
          </w:p>
        </w:tc>
        <w:tc>
          <w:tcPr>
            <w:tcW w:w="2841" w:type="dxa"/>
            <w:hideMark/>
          </w:tcPr>
          <w:p w14:paraId="457ADDDA" w14:textId="2913B24D" w:rsidR="00030924" w:rsidRPr="00606A92" w:rsidRDefault="00030924" w:rsidP="00485E31">
            <w:pPr>
              <w:pStyle w:val="Tabledescriptorcell1"/>
              <w:cnfStyle w:val="100000000000" w:firstRow="1" w:lastRow="0" w:firstColumn="0" w:lastColumn="0" w:oddVBand="0" w:evenVBand="0" w:oddHBand="0" w:evenHBand="0" w:firstRowFirstColumn="0" w:firstRowLastColumn="0" w:lastRowFirstColumn="0" w:lastRowLastColumn="0"/>
            </w:pPr>
            <w:r>
              <w:t>Incumbent standard</w:t>
            </w:r>
            <w:r w:rsidR="005632C5">
              <w:t xml:space="preserve"> - </w:t>
            </w:r>
            <w:r w:rsidR="005632C5" w:rsidRPr="005632C5">
              <w:rPr>
                <w:rFonts w:ascii="Arial" w:hAnsi="Arial" w:cs="Arial"/>
                <w:color w:val="000000"/>
                <w:szCs w:val="24"/>
              </w:rPr>
              <w:t>the equivalent standard offered by the incumbent</w:t>
            </w:r>
          </w:p>
        </w:tc>
        <w:tc>
          <w:tcPr>
            <w:tcW w:w="1269" w:type="dxa"/>
            <w:hideMark/>
          </w:tcPr>
          <w:p w14:paraId="159DDAB3" w14:textId="77777777" w:rsidR="00030924" w:rsidRPr="00606A92" w:rsidRDefault="00030924" w:rsidP="00485E31">
            <w:pPr>
              <w:pStyle w:val="Tabledescriptorcell1"/>
              <w:cnfStyle w:val="100000000000" w:firstRow="1" w:lastRow="0" w:firstColumn="0" w:lastColumn="0" w:oddVBand="0" w:evenVBand="0" w:oddHBand="0" w:evenHBand="0" w:firstRowFirstColumn="0" w:firstRowLastColumn="0" w:lastRowFirstColumn="0" w:lastRowLastColumn="0"/>
            </w:pPr>
            <w:r>
              <w:t>Payment</w:t>
            </w:r>
          </w:p>
        </w:tc>
        <w:tc>
          <w:tcPr>
            <w:tcW w:w="2268" w:type="dxa"/>
            <w:hideMark/>
          </w:tcPr>
          <w:p w14:paraId="63DBCB15" w14:textId="7C9F7207" w:rsidR="00030924" w:rsidRPr="00606A92" w:rsidRDefault="00030924" w:rsidP="005632C5">
            <w:pPr>
              <w:pStyle w:val="Tabledescriptorcell1"/>
              <w:cnfStyle w:val="100000000000" w:firstRow="1" w:lastRow="0" w:firstColumn="0" w:lastColumn="0" w:oddVBand="0" w:evenVBand="0" w:oddHBand="0" w:evenHBand="0" w:firstRowFirstColumn="0" w:firstRowLastColumn="0" w:lastRowFirstColumn="0" w:lastRowLastColumn="0"/>
            </w:pPr>
            <w:r>
              <w:rPr>
                <w:color w:val="0078C9"/>
              </w:rPr>
              <w:t>Matched/</w:t>
            </w:r>
            <w:r w:rsidR="005632C5">
              <w:rPr>
                <w:color w:val="0078C9"/>
              </w:rPr>
              <w:t xml:space="preserve"> </w:t>
            </w:r>
            <w:r>
              <w:rPr>
                <w:color w:val="0078C9"/>
              </w:rPr>
              <w:t>not matched/</w:t>
            </w:r>
            <w:r w:rsidR="005632C5">
              <w:rPr>
                <w:color w:val="0078C9"/>
              </w:rPr>
              <w:t xml:space="preserve"> </w:t>
            </w:r>
            <w:r>
              <w:rPr>
                <w:color w:val="0078C9"/>
              </w:rPr>
              <w:t>exceeded</w:t>
            </w:r>
            <w:r w:rsidR="005632C5" w:rsidRPr="005632C5">
              <w:rPr>
                <w:color w:val="0078C9"/>
              </w:rPr>
              <w:t xml:space="preserve"> the equivalent incumbent standard</w:t>
            </w:r>
          </w:p>
        </w:tc>
        <w:tc>
          <w:tcPr>
            <w:tcW w:w="2127" w:type="dxa"/>
          </w:tcPr>
          <w:p w14:paraId="020ADE77" w14:textId="77777777" w:rsidR="00030924" w:rsidRDefault="00030924" w:rsidP="00485E31">
            <w:pPr>
              <w:pStyle w:val="Tabledescriptorcell1"/>
              <w:cnfStyle w:val="100000000000" w:firstRow="1" w:lastRow="0" w:firstColumn="0" w:lastColumn="0" w:oddVBand="0" w:evenVBand="0" w:oddHBand="0" w:evenHBand="0" w:firstRowFirstColumn="0" w:firstRowLastColumn="0" w:lastRowFirstColumn="0" w:lastRowLastColumn="0"/>
              <w:rPr>
                <w:color w:val="0078C9"/>
              </w:rPr>
            </w:pPr>
            <w:r>
              <w:rPr>
                <w:color w:val="0078C9"/>
              </w:rPr>
              <w:t>Comments</w:t>
            </w:r>
          </w:p>
        </w:tc>
      </w:tr>
      <w:tr w:rsidR="00A7719F" w:rsidRPr="005632C5" w14:paraId="723A3E8A" w14:textId="77777777" w:rsidTr="005632C5">
        <w:trPr>
          <w:cnfStyle w:val="000000100000" w:firstRow="0" w:lastRow="0" w:firstColumn="0" w:lastColumn="0" w:oddVBand="0" w:evenVBand="0" w:oddHBand="1" w:evenHBand="0" w:firstRowFirstColumn="0" w:firstRowLastColumn="0" w:lastRowFirstColumn="0" w:lastRowLastColumn="0"/>
          <w:trHeight w:val="90"/>
        </w:trPr>
        <w:tc>
          <w:tcPr>
            <w:tcW w:w="2122" w:type="dxa"/>
            <w:vAlign w:val="center"/>
          </w:tcPr>
          <w:p w14:paraId="23572C73" w14:textId="47666253" w:rsidR="00A7719F" w:rsidRPr="00A13F4B" w:rsidRDefault="00E16595" w:rsidP="00A13F4B">
            <w:pPr>
              <w:pStyle w:val="Default"/>
              <w:rPr>
                <w:sz w:val="24"/>
                <w:szCs w:val="24"/>
              </w:rPr>
            </w:pPr>
            <w:r>
              <w:rPr>
                <w:sz w:val="24"/>
                <w:szCs w:val="24"/>
              </w:rPr>
              <w:t xml:space="preserve">GSS 1: </w:t>
            </w:r>
            <w:r w:rsidR="00A7719F" w:rsidRPr="00A13F4B">
              <w:rPr>
                <w:sz w:val="24"/>
                <w:szCs w:val="24"/>
              </w:rPr>
              <w:t xml:space="preserve">Making appointments </w:t>
            </w:r>
          </w:p>
        </w:tc>
        <w:tc>
          <w:tcPr>
            <w:tcW w:w="1984" w:type="dxa"/>
            <w:vAlign w:val="center"/>
          </w:tcPr>
          <w:p w14:paraId="6251010E" w14:textId="77777777" w:rsidR="00A7719F" w:rsidRPr="005632C5" w:rsidRDefault="00A7719F" w:rsidP="00485E31">
            <w:pPr>
              <w:jc w:val="center"/>
              <w:rPr>
                <w:rFonts w:cs="Arial"/>
                <w:color w:val="000000"/>
              </w:rPr>
            </w:pPr>
          </w:p>
        </w:tc>
        <w:tc>
          <w:tcPr>
            <w:tcW w:w="1418" w:type="dxa"/>
            <w:vAlign w:val="center"/>
          </w:tcPr>
          <w:p w14:paraId="58A268A6" w14:textId="77777777" w:rsidR="00A7719F" w:rsidRPr="005632C5" w:rsidRDefault="00A7719F" w:rsidP="00485E31">
            <w:pPr>
              <w:jc w:val="center"/>
              <w:rPr>
                <w:rFonts w:cs="Arial"/>
                <w:color w:val="000000"/>
              </w:rPr>
            </w:pPr>
          </w:p>
        </w:tc>
        <w:tc>
          <w:tcPr>
            <w:tcW w:w="2841" w:type="dxa"/>
            <w:vAlign w:val="center"/>
          </w:tcPr>
          <w:p w14:paraId="69959E17" w14:textId="77777777" w:rsidR="00A7719F" w:rsidRPr="005632C5" w:rsidRDefault="00A7719F" w:rsidP="00485E31">
            <w:pPr>
              <w:jc w:val="center"/>
              <w:rPr>
                <w:rFonts w:cs="Arial"/>
                <w:color w:val="000000"/>
              </w:rPr>
            </w:pPr>
          </w:p>
        </w:tc>
        <w:tc>
          <w:tcPr>
            <w:tcW w:w="1269" w:type="dxa"/>
            <w:vAlign w:val="center"/>
          </w:tcPr>
          <w:p w14:paraId="2BDEC6E0" w14:textId="77777777" w:rsidR="00A7719F" w:rsidRPr="005632C5" w:rsidRDefault="00A7719F" w:rsidP="00485E31">
            <w:pPr>
              <w:jc w:val="center"/>
              <w:rPr>
                <w:rFonts w:cs="Arial"/>
                <w:color w:val="000000"/>
              </w:rPr>
            </w:pPr>
          </w:p>
        </w:tc>
        <w:tc>
          <w:tcPr>
            <w:tcW w:w="2268" w:type="dxa"/>
            <w:vAlign w:val="center"/>
          </w:tcPr>
          <w:p w14:paraId="1C805625" w14:textId="77777777" w:rsidR="00A7719F" w:rsidRPr="005632C5" w:rsidRDefault="00A7719F" w:rsidP="00485E31">
            <w:pPr>
              <w:jc w:val="center"/>
              <w:rPr>
                <w:rFonts w:cs="Arial"/>
                <w:color w:val="000000"/>
              </w:rPr>
            </w:pPr>
          </w:p>
        </w:tc>
        <w:tc>
          <w:tcPr>
            <w:tcW w:w="2127" w:type="dxa"/>
          </w:tcPr>
          <w:p w14:paraId="027589F5" w14:textId="77777777" w:rsidR="00A7719F" w:rsidRPr="005632C5" w:rsidRDefault="00A7719F" w:rsidP="00485E31">
            <w:pPr>
              <w:jc w:val="center"/>
              <w:rPr>
                <w:rFonts w:cs="Arial"/>
                <w:color w:val="000000"/>
              </w:rPr>
            </w:pPr>
          </w:p>
        </w:tc>
      </w:tr>
      <w:tr w:rsidR="00A7719F" w:rsidRPr="005632C5" w14:paraId="74E1F592" w14:textId="77777777" w:rsidTr="005632C5">
        <w:trPr>
          <w:cnfStyle w:val="000000010000" w:firstRow="0" w:lastRow="0" w:firstColumn="0" w:lastColumn="0" w:oddVBand="0" w:evenVBand="0" w:oddHBand="0" w:evenHBand="1" w:firstRowFirstColumn="0" w:firstRowLastColumn="0" w:lastRowFirstColumn="0" w:lastRowLastColumn="0"/>
          <w:trHeight w:val="90"/>
        </w:trPr>
        <w:tc>
          <w:tcPr>
            <w:tcW w:w="2122" w:type="dxa"/>
            <w:vAlign w:val="center"/>
          </w:tcPr>
          <w:p w14:paraId="1D772EC5" w14:textId="3DD6D502" w:rsidR="00A7719F" w:rsidRPr="00A13F4B" w:rsidRDefault="00E16595" w:rsidP="00A13F4B">
            <w:pPr>
              <w:pStyle w:val="Default"/>
              <w:rPr>
                <w:sz w:val="24"/>
                <w:szCs w:val="24"/>
              </w:rPr>
            </w:pPr>
            <w:r>
              <w:rPr>
                <w:sz w:val="24"/>
                <w:szCs w:val="24"/>
              </w:rPr>
              <w:t xml:space="preserve">GSS 1: </w:t>
            </w:r>
            <w:r w:rsidR="00A7719F" w:rsidRPr="00A13F4B">
              <w:rPr>
                <w:sz w:val="24"/>
                <w:szCs w:val="24"/>
              </w:rPr>
              <w:t xml:space="preserve">Keeping appointments </w:t>
            </w:r>
          </w:p>
        </w:tc>
        <w:tc>
          <w:tcPr>
            <w:tcW w:w="1984" w:type="dxa"/>
            <w:vAlign w:val="center"/>
          </w:tcPr>
          <w:p w14:paraId="004A0D3E" w14:textId="77777777" w:rsidR="00A7719F" w:rsidRPr="005632C5" w:rsidRDefault="00A7719F" w:rsidP="00485E31">
            <w:pPr>
              <w:jc w:val="center"/>
              <w:rPr>
                <w:rFonts w:cs="Arial"/>
                <w:color w:val="000000"/>
              </w:rPr>
            </w:pPr>
          </w:p>
        </w:tc>
        <w:tc>
          <w:tcPr>
            <w:tcW w:w="1418" w:type="dxa"/>
            <w:vAlign w:val="center"/>
          </w:tcPr>
          <w:p w14:paraId="33EAB68D" w14:textId="77777777" w:rsidR="00A7719F" w:rsidRPr="005632C5" w:rsidRDefault="00A7719F" w:rsidP="00485E31">
            <w:pPr>
              <w:jc w:val="center"/>
              <w:rPr>
                <w:rFonts w:cs="Arial"/>
                <w:color w:val="000000"/>
              </w:rPr>
            </w:pPr>
          </w:p>
        </w:tc>
        <w:tc>
          <w:tcPr>
            <w:tcW w:w="2841" w:type="dxa"/>
            <w:vAlign w:val="center"/>
          </w:tcPr>
          <w:p w14:paraId="4E6A0D73" w14:textId="77777777" w:rsidR="00A7719F" w:rsidRPr="005632C5" w:rsidRDefault="00A7719F" w:rsidP="00485E31">
            <w:pPr>
              <w:jc w:val="center"/>
              <w:rPr>
                <w:rFonts w:cs="Arial"/>
                <w:color w:val="000000"/>
              </w:rPr>
            </w:pPr>
          </w:p>
        </w:tc>
        <w:tc>
          <w:tcPr>
            <w:tcW w:w="1269" w:type="dxa"/>
            <w:vAlign w:val="center"/>
          </w:tcPr>
          <w:p w14:paraId="5592CEEA" w14:textId="77777777" w:rsidR="00A7719F" w:rsidRPr="005632C5" w:rsidRDefault="00A7719F" w:rsidP="00485E31">
            <w:pPr>
              <w:jc w:val="center"/>
              <w:rPr>
                <w:rFonts w:cs="Arial"/>
                <w:color w:val="000000"/>
              </w:rPr>
            </w:pPr>
          </w:p>
        </w:tc>
        <w:tc>
          <w:tcPr>
            <w:tcW w:w="2268" w:type="dxa"/>
            <w:vAlign w:val="center"/>
          </w:tcPr>
          <w:p w14:paraId="7C18D48D" w14:textId="77777777" w:rsidR="00A7719F" w:rsidRPr="005632C5" w:rsidRDefault="00A7719F" w:rsidP="00485E31">
            <w:pPr>
              <w:jc w:val="center"/>
              <w:rPr>
                <w:rFonts w:cs="Arial"/>
                <w:color w:val="000000"/>
              </w:rPr>
            </w:pPr>
          </w:p>
        </w:tc>
        <w:tc>
          <w:tcPr>
            <w:tcW w:w="2127" w:type="dxa"/>
          </w:tcPr>
          <w:p w14:paraId="5F9F147D" w14:textId="77777777" w:rsidR="00A7719F" w:rsidRDefault="00A7719F" w:rsidP="00485E31">
            <w:pPr>
              <w:jc w:val="center"/>
              <w:rPr>
                <w:rFonts w:cs="Arial"/>
                <w:color w:val="000000"/>
              </w:rPr>
            </w:pPr>
          </w:p>
        </w:tc>
      </w:tr>
      <w:tr w:rsidR="00A7719F" w:rsidRPr="005632C5" w14:paraId="01A43490" w14:textId="77777777" w:rsidTr="005632C5">
        <w:trPr>
          <w:cnfStyle w:val="000000100000" w:firstRow="0" w:lastRow="0" w:firstColumn="0" w:lastColumn="0" w:oddVBand="0" w:evenVBand="0" w:oddHBand="1" w:evenHBand="0" w:firstRowFirstColumn="0" w:firstRowLastColumn="0" w:lastRowFirstColumn="0" w:lastRowLastColumn="0"/>
          <w:trHeight w:val="90"/>
        </w:trPr>
        <w:tc>
          <w:tcPr>
            <w:tcW w:w="2122" w:type="dxa"/>
            <w:vAlign w:val="center"/>
          </w:tcPr>
          <w:p w14:paraId="2791A60E" w14:textId="371DA7A8" w:rsidR="00A7719F" w:rsidRPr="00A13F4B" w:rsidRDefault="00E16595" w:rsidP="00E16595">
            <w:pPr>
              <w:pStyle w:val="Default"/>
              <w:rPr>
                <w:sz w:val="24"/>
                <w:szCs w:val="24"/>
              </w:rPr>
            </w:pPr>
            <w:r>
              <w:rPr>
                <w:sz w:val="24"/>
                <w:szCs w:val="24"/>
              </w:rPr>
              <w:t>GSS 2: A</w:t>
            </w:r>
            <w:r w:rsidR="00A7719F" w:rsidRPr="00A13F4B">
              <w:rPr>
                <w:sz w:val="24"/>
                <w:szCs w:val="24"/>
              </w:rPr>
              <w:t xml:space="preserve">ccount queries and requests about changes to payment arrangements </w:t>
            </w:r>
          </w:p>
        </w:tc>
        <w:tc>
          <w:tcPr>
            <w:tcW w:w="1984" w:type="dxa"/>
            <w:vAlign w:val="center"/>
          </w:tcPr>
          <w:p w14:paraId="199C3DDB" w14:textId="77777777" w:rsidR="00A7719F" w:rsidRPr="005632C5" w:rsidRDefault="00A7719F" w:rsidP="00485E31">
            <w:pPr>
              <w:jc w:val="center"/>
              <w:rPr>
                <w:rFonts w:cs="Arial"/>
                <w:color w:val="000000"/>
              </w:rPr>
            </w:pPr>
          </w:p>
        </w:tc>
        <w:tc>
          <w:tcPr>
            <w:tcW w:w="1418" w:type="dxa"/>
            <w:vAlign w:val="center"/>
          </w:tcPr>
          <w:p w14:paraId="19FDBB13" w14:textId="77777777" w:rsidR="00A7719F" w:rsidRPr="005632C5" w:rsidRDefault="00A7719F" w:rsidP="00485E31">
            <w:pPr>
              <w:jc w:val="center"/>
              <w:rPr>
                <w:rFonts w:cs="Arial"/>
                <w:color w:val="000000"/>
              </w:rPr>
            </w:pPr>
          </w:p>
        </w:tc>
        <w:tc>
          <w:tcPr>
            <w:tcW w:w="2841" w:type="dxa"/>
            <w:vAlign w:val="center"/>
          </w:tcPr>
          <w:p w14:paraId="35FE8A71" w14:textId="77777777" w:rsidR="00A7719F" w:rsidRPr="005632C5" w:rsidRDefault="00A7719F" w:rsidP="00485E31">
            <w:pPr>
              <w:jc w:val="center"/>
              <w:rPr>
                <w:rFonts w:cs="Arial"/>
                <w:color w:val="000000"/>
              </w:rPr>
            </w:pPr>
          </w:p>
        </w:tc>
        <w:tc>
          <w:tcPr>
            <w:tcW w:w="1269" w:type="dxa"/>
            <w:vAlign w:val="center"/>
          </w:tcPr>
          <w:p w14:paraId="0111CFEB" w14:textId="77777777" w:rsidR="00A7719F" w:rsidRPr="005632C5" w:rsidRDefault="00A7719F" w:rsidP="00485E31">
            <w:pPr>
              <w:jc w:val="center"/>
              <w:rPr>
                <w:rFonts w:cs="Arial"/>
                <w:color w:val="000000"/>
              </w:rPr>
            </w:pPr>
          </w:p>
        </w:tc>
        <w:tc>
          <w:tcPr>
            <w:tcW w:w="2268" w:type="dxa"/>
            <w:vAlign w:val="center"/>
          </w:tcPr>
          <w:p w14:paraId="23622D0F" w14:textId="77777777" w:rsidR="00A7719F" w:rsidRPr="005632C5" w:rsidRDefault="00A7719F" w:rsidP="00485E31">
            <w:pPr>
              <w:jc w:val="center"/>
              <w:rPr>
                <w:rFonts w:cs="Arial"/>
                <w:color w:val="000000"/>
              </w:rPr>
            </w:pPr>
          </w:p>
        </w:tc>
        <w:tc>
          <w:tcPr>
            <w:tcW w:w="2127" w:type="dxa"/>
          </w:tcPr>
          <w:p w14:paraId="08676541" w14:textId="77777777" w:rsidR="00A7719F" w:rsidRDefault="00A7719F" w:rsidP="00485E31">
            <w:pPr>
              <w:jc w:val="center"/>
              <w:rPr>
                <w:rFonts w:cs="Arial"/>
                <w:color w:val="000000"/>
              </w:rPr>
            </w:pPr>
          </w:p>
        </w:tc>
      </w:tr>
      <w:tr w:rsidR="00A7719F" w:rsidRPr="005632C5" w14:paraId="4625D52C" w14:textId="77777777" w:rsidTr="005632C5">
        <w:trPr>
          <w:cnfStyle w:val="000000010000" w:firstRow="0" w:lastRow="0" w:firstColumn="0" w:lastColumn="0" w:oddVBand="0" w:evenVBand="0" w:oddHBand="0" w:evenHBand="1" w:firstRowFirstColumn="0" w:firstRowLastColumn="0" w:lastRowFirstColumn="0" w:lastRowLastColumn="0"/>
          <w:trHeight w:val="90"/>
        </w:trPr>
        <w:tc>
          <w:tcPr>
            <w:tcW w:w="2122" w:type="dxa"/>
            <w:vAlign w:val="center"/>
          </w:tcPr>
          <w:p w14:paraId="292DE02B" w14:textId="339A4136" w:rsidR="00A7719F" w:rsidRPr="00A13F4B" w:rsidRDefault="00E16595" w:rsidP="00A13F4B">
            <w:pPr>
              <w:pStyle w:val="Default"/>
              <w:rPr>
                <w:sz w:val="24"/>
                <w:szCs w:val="24"/>
              </w:rPr>
            </w:pPr>
            <w:r>
              <w:rPr>
                <w:sz w:val="24"/>
                <w:szCs w:val="24"/>
              </w:rPr>
              <w:t xml:space="preserve">GSS 3: </w:t>
            </w:r>
            <w:r w:rsidR="00A13F4B" w:rsidRPr="00A13F4B">
              <w:rPr>
                <w:sz w:val="24"/>
                <w:szCs w:val="24"/>
              </w:rPr>
              <w:t xml:space="preserve">Written complaints </w:t>
            </w:r>
          </w:p>
        </w:tc>
        <w:tc>
          <w:tcPr>
            <w:tcW w:w="1984" w:type="dxa"/>
            <w:vAlign w:val="center"/>
          </w:tcPr>
          <w:p w14:paraId="5FFD9953" w14:textId="77777777" w:rsidR="00A7719F" w:rsidRPr="005632C5" w:rsidRDefault="00A7719F" w:rsidP="00485E31">
            <w:pPr>
              <w:jc w:val="center"/>
              <w:rPr>
                <w:rFonts w:cs="Arial"/>
                <w:color w:val="000000"/>
              </w:rPr>
            </w:pPr>
          </w:p>
        </w:tc>
        <w:tc>
          <w:tcPr>
            <w:tcW w:w="1418" w:type="dxa"/>
            <w:vAlign w:val="center"/>
          </w:tcPr>
          <w:p w14:paraId="1EEFFED7" w14:textId="77777777" w:rsidR="00A7719F" w:rsidRPr="005632C5" w:rsidRDefault="00A7719F" w:rsidP="00485E31">
            <w:pPr>
              <w:jc w:val="center"/>
              <w:rPr>
                <w:rFonts w:cs="Arial"/>
                <w:color w:val="000000"/>
              </w:rPr>
            </w:pPr>
          </w:p>
        </w:tc>
        <w:tc>
          <w:tcPr>
            <w:tcW w:w="2841" w:type="dxa"/>
            <w:vAlign w:val="center"/>
          </w:tcPr>
          <w:p w14:paraId="781030FB" w14:textId="77777777" w:rsidR="00A7719F" w:rsidRPr="005632C5" w:rsidRDefault="00A7719F" w:rsidP="00485E31">
            <w:pPr>
              <w:jc w:val="center"/>
              <w:rPr>
                <w:rFonts w:cs="Arial"/>
                <w:color w:val="000000"/>
              </w:rPr>
            </w:pPr>
          </w:p>
        </w:tc>
        <w:tc>
          <w:tcPr>
            <w:tcW w:w="1269" w:type="dxa"/>
            <w:vAlign w:val="center"/>
          </w:tcPr>
          <w:p w14:paraId="2033F3D6" w14:textId="77777777" w:rsidR="00A7719F" w:rsidRPr="005632C5" w:rsidRDefault="00A7719F" w:rsidP="00485E31">
            <w:pPr>
              <w:jc w:val="center"/>
              <w:rPr>
                <w:rFonts w:cs="Arial"/>
                <w:color w:val="000000"/>
              </w:rPr>
            </w:pPr>
          </w:p>
        </w:tc>
        <w:tc>
          <w:tcPr>
            <w:tcW w:w="2268" w:type="dxa"/>
            <w:vAlign w:val="center"/>
          </w:tcPr>
          <w:p w14:paraId="041E2CE4" w14:textId="77777777" w:rsidR="00A7719F" w:rsidRPr="005632C5" w:rsidRDefault="00A7719F" w:rsidP="00485E31">
            <w:pPr>
              <w:jc w:val="center"/>
              <w:rPr>
                <w:rFonts w:cs="Arial"/>
                <w:color w:val="000000"/>
              </w:rPr>
            </w:pPr>
          </w:p>
        </w:tc>
        <w:tc>
          <w:tcPr>
            <w:tcW w:w="2127" w:type="dxa"/>
          </w:tcPr>
          <w:p w14:paraId="14ACD9A2" w14:textId="77777777" w:rsidR="00A7719F" w:rsidRDefault="00A7719F" w:rsidP="00485E31">
            <w:pPr>
              <w:jc w:val="center"/>
              <w:rPr>
                <w:rFonts w:cs="Arial"/>
                <w:color w:val="000000"/>
              </w:rPr>
            </w:pPr>
          </w:p>
        </w:tc>
      </w:tr>
      <w:tr w:rsidR="00A7719F" w:rsidRPr="005632C5" w14:paraId="713CA016" w14:textId="77777777" w:rsidTr="005632C5">
        <w:trPr>
          <w:cnfStyle w:val="000000100000" w:firstRow="0" w:lastRow="0" w:firstColumn="0" w:lastColumn="0" w:oddVBand="0" w:evenVBand="0" w:oddHBand="1" w:evenHBand="0" w:firstRowFirstColumn="0" w:firstRowLastColumn="0" w:lastRowFirstColumn="0" w:lastRowLastColumn="0"/>
          <w:trHeight w:val="90"/>
        </w:trPr>
        <w:tc>
          <w:tcPr>
            <w:tcW w:w="2122" w:type="dxa"/>
            <w:vAlign w:val="center"/>
          </w:tcPr>
          <w:p w14:paraId="31A44160" w14:textId="3FC493A0" w:rsidR="00A7719F" w:rsidRPr="00A13F4B" w:rsidRDefault="00E16595" w:rsidP="00A13F4B">
            <w:pPr>
              <w:pStyle w:val="Default"/>
              <w:rPr>
                <w:sz w:val="24"/>
                <w:szCs w:val="24"/>
              </w:rPr>
            </w:pPr>
            <w:r>
              <w:rPr>
                <w:sz w:val="24"/>
                <w:szCs w:val="24"/>
              </w:rPr>
              <w:t xml:space="preserve">GSS 4: </w:t>
            </w:r>
            <w:r w:rsidR="00A13F4B" w:rsidRPr="00A13F4B">
              <w:rPr>
                <w:sz w:val="24"/>
                <w:szCs w:val="24"/>
              </w:rPr>
              <w:t>Notice of interruption to supply</w:t>
            </w:r>
          </w:p>
        </w:tc>
        <w:tc>
          <w:tcPr>
            <w:tcW w:w="1984" w:type="dxa"/>
            <w:vAlign w:val="center"/>
          </w:tcPr>
          <w:p w14:paraId="056CCC9B" w14:textId="77777777" w:rsidR="00A7719F" w:rsidRPr="005632C5" w:rsidRDefault="00A7719F" w:rsidP="00485E31">
            <w:pPr>
              <w:jc w:val="center"/>
              <w:rPr>
                <w:rFonts w:cs="Arial"/>
                <w:color w:val="000000"/>
              </w:rPr>
            </w:pPr>
          </w:p>
        </w:tc>
        <w:tc>
          <w:tcPr>
            <w:tcW w:w="1418" w:type="dxa"/>
            <w:vAlign w:val="center"/>
          </w:tcPr>
          <w:p w14:paraId="39F209C9" w14:textId="77777777" w:rsidR="00A7719F" w:rsidRPr="005632C5" w:rsidRDefault="00A7719F" w:rsidP="00485E31">
            <w:pPr>
              <w:jc w:val="center"/>
              <w:rPr>
                <w:rFonts w:cs="Arial"/>
                <w:color w:val="000000"/>
              </w:rPr>
            </w:pPr>
          </w:p>
        </w:tc>
        <w:tc>
          <w:tcPr>
            <w:tcW w:w="2841" w:type="dxa"/>
            <w:vAlign w:val="center"/>
          </w:tcPr>
          <w:p w14:paraId="156E35B2" w14:textId="77777777" w:rsidR="00A7719F" w:rsidRPr="005632C5" w:rsidRDefault="00A7719F" w:rsidP="00485E31">
            <w:pPr>
              <w:jc w:val="center"/>
              <w:rPr>
                <w:rFonts w:cs="Arial"/>
                <w:color w:val="000000"/>
              </w:rPr>
            </w:pPr>
          </w:p>
        </w:tc>
        <w:tc>
          <w:tcPr>
            <w:tcW w:w="1269" w:type="dxa"/>
            <w:vAlign w:val="center"/>
          </w:tcPr>
          <w:p w14:paraId="400EA0B1" w14:textId="77777777" w:rsidR="00A7719F" w:rsidRPr="005632C5" w:rsidRDefault="00A7719F" w:rsidP="00485E31">
            <w:pPr>
              <w:jc w:val="center"/>
              <w:rPr>
                <w:rFonts w:cs="Arial"/>
                <w:color w:val="000000"/>
              </w:rPr>
            </w:pPr>
          </w:p>
        </w:tc>
        <w:tc>
          <w:tcPr>
            <w:tcW w:w="2268" w:type="dxa"/>
            <w:vAlign w:val="center"/>
          </w:tcPr>
          <w:p w14:paraId="0C377488" w14:textId="77777777" w:rsidR="00A7719F" w:rsidRPr="005632C5" w:rsidRDefault="00A7719F" w:rsidP="00485E31">
            <w:pPr>
              <w:jc w:val="center"/>
              <w:rPr>
                <w:rFonts w:cs="Arial"/>
                <w:color w:val="000000"/>
              </w:rPr>
            </w:pPr>
          </w:p>
        </w:tc>
        <w:tc>
          <w:tcPr>
            <w:tcW w:w="2127" w:type="dxa"/>
          </w:tcPr>
          <w:p w14:paraId="467E2ACC" w14:textId="77777777" w:rsidR="00A7719F" w:rsidRDefault="00A7719F" w:rsidP="00485E31">
            <w:pPr>
              <w:jc w:val="center"/>
              <w:rPr>
                <w:rFonts w:cs="Arial"/>
                <w:color w:val="000000"/>
              </w:rPr>
            </w:pPr>
          </w:p>
        </w:tc>
      </w:tr>
      <w:tr w:rsidR="00A7719F" w:rsidRPr="005632C5" w14:paraId="694AF2DE" w14:textId="77777777" w:rsidTr="005632C5">
        <w:trPr>
          <w:cnfStyle w:val="000000010000" w:firstRow="0" w:lastRow="0" w:firstColumn="0" w:lastColumn="0" w:oddVBand="0" w:evenVBand="0" w:oddHBand="0" w:evenHBand="1" w:firstRowFirstColumn="0" w:firstRowLastColumn="0" w:lastRowFirstColumn="0" w:lastRowLastColumn="0"/>
          <w:trHeight w:val="90"/>
        </w:trPr>
        <w:tc>
          <w:tcPr>
            <w:tcW w:w="2122" w:type="dxa"/>
            <w:vAlign w:val="center"/>
          </w:tcPr>
          <w:p w14:paraId="55E8AC85" w14:textId="73604740" w:rsidR="00A7719F" w:rsidRPr="00A13F4B" w:rsidRDefault="00E16595" w:rsidP="00A13F4B">
            <w:pPr>
              <w:pStyle w:val="Default"/>
              <w:rPr>
                <w:sz w:val="24"/>
                <w:szCs w:val="24"/>
              </w:rPr>
            </w:pPr>
            <w:r>
              <w:rPr>
                <w:sz w:val="24"/>
                <w:szCs w:val="24"/>
              </w:rPr>
              <w:t xml:space="preserve">GSS 5: </w:t>
            </w:r>
            <w:r w:rsidR="00A13F4B" w:rsidRPr="00A13F4B">
              <w:rPr>
                <w:sz w:val="24"/>
                <w:szCs w:val="24"/>
              </w:rPr>
              <w:t xml:space="preserve">Low pressure </w:t>
            </w:r>
          </w:p>
        </w:tc>
        <w:tc>
          <w:tcPr>
            <w:tcW w:w="1984" w:type="dxa"/>
            <w:vAlign w:val="center"/>
          </w:tcPr>
          <w:p w14:paraId="5A2F607A" w14:textId="77777777" w:rsidR="00A7719F" w:rsidRPr="005632C5" w:rsidRDefault="00A7719F" w:rsidP="00485E31">
            <w:pPr>
              <w:jc w:val="center"/>
              <w:rPr>
                <w:rFonts w:cs="Arial"/>
                <w:color w:val="000000"/>
              </w:rPr>
            </w:pPr>
          </w:p>
        </w:tc>
        <w:tc>
          <w:tcPr>
            <w:tcW w:w="1418" w:type="dxa"/>
            <w:vAlign w:val="center"/>
          </w:tcPr>
          <w:p w14:paraId="66951351" w14:textId="77777777" w:rsidR="00A7719F" w:rsidRPr="005632C5" w:rsidRDefault="00A7719F" w:rsidP="00485E31">
            <w:pPr>
              <w:jc w:val="center"/>
              <w:rPr>
                <w:rFonts w:cs="Arial"/>
                <w:color w:val="000000"/>
              </w:rPr>
            </w:pPr>
          </w:p>
        </w:tc>
        <w:tc>
          <w:tcPr>
            <w:tcW w:w="2841" w:type="dxa"/>
            <w:vAlign w:val="center"/>
          </w:tcPr>
          <w:p w14:paraId="0012F2F4" w14:textId="77777777" w:rsidR="00A7719F" w:rsidRPr="005632C5" w:rsidRDefault="00A7719F" w:rsidP="00485E31">
            <w:pPr>
              <w:jc w:val="center"/>
              <w:rPr>
                <w:rFonts w:cs="Arial"/>
                <w:color w:val="000000"/>
              </w:rPr>
            </w:pPr>
          </w:p>
        </w:tc>
        <w:tc>
          <w:tcPr>
            <w:tcW w:w="1269" w:type="dxa"/>
            <w:vAlign w:val="center"/>
          </w:tcPr>
          <w:p w14:paraId="71FF3D06" w14:textId="77777777" w:rsidR="00A7719F" w:rsidRPr="005632C5" w:rsidRDefault="00A7719F" w:rsidP="00485E31">
            <w:pPr>
              <w:jc w:val="center"/>
              <w:rPr>
                <w:rFonts w:cs="Arial"/>
                <w:color w:val="000000"/>
              </w:rPr>
            </w:pPr>
          </w:p>
        </w:tc>
        <w:tc>
          <w:tcPr>
            <w:tcW w:w="2268" w:type="dxa"/>
            <w:vAlign w:val="center"/>
          </w:tcPr>
          <w:p w14:paraId="67D50CD5" w14:textId="77777777" w:rsidR="00A7719F" w:rsidRPr="005632C5" w:rsidRDefault="00A7719F" w:rsidP="00485E31">
            <w:pPr>
              <w:jc w:val="center"/>
              <w:rPr>
                <w:rFonts w:cs="Arial"/>
                <w:color w:val="000000"/>
              </w:rPr>
            </w:pPr>
          </w:p>
        </w:tc>
        <w:tc>
          <w:tcPr>
            <w:tcW w:w="2127" w:type="dxa"/>
          </w:tcPr>
          <w:p w14:paraId="735A4661" w14:textId="77777777" w:rsidR="00A7719F" w:rsidRPr="005632C5" w:rsidRDefault="00A7719F" w:rsidP="00485E31">
            <w:pPr>
              <w:jc w:val="center"/>
              <w:rPr>
                <w:rFonts w:cs="Arial"/>
                <w:color w:val="000000"/>
              </w:rPr>
            </w:pPr>
          </w:p>
        </w:tc>
      </w:tr>
      <w:tr w:rsidR="00A7719F" w:rsidRPr="005632C5" w14:paraId="0EC56383" w14:textId="77777777" w:rsidTr="005632C5">
        <w:trPr>
          <w:cnfStyle w:val="000000100000" w:firstRow="0" w:lastRow="0" w:firstColumn="0" w:lastColumn="0" w:oddVBand="0" w:evenVBand="0" w:oddHBand="1" w:evenHBand="0" w:firstRowFirstColumn="0" w:firstRowLastColumn="0" w:lastRowFirstColumn="0" w:lastRowLastColumn="0"/>
          <w:trHeight w:val="90"/>
        </w:trPr>
        <w:tc>
          <w:tcPr>
            <w:tcW w:w="2122" w:type="dxa"/>
            <w:vAlign w:val="center"/>
          </w:tcPr>
          <w:p w14:paraId="7A6598B8" w14:textId="4F9A5231" w:rsidR="00030924" w:rsidRPr="00A13F4B" w:rsidRDefault="00E16595" w:rsidP="00A13F4B">
            <w:pPr>
              <w:pStyle w:val="Default"/>
              <w:rPr>
                <w:sz w:val="24"/>
                <w:szCs w:val="24"/>
              </w:rPr>
            </w:pPr>
            <w:r>
              <w:rPr>
                <w:sz w:val="24"/>
                <w:szCs w:val="24"/>
              </w:rPr>
              <w:t xml:space="preserve">GSS 6: </w:t>
            </w:r>
            <w:r w:rsidR="00A13F4B" w:rsidRPr="00A13F4B">
              <w:rPr>
                <w:sz w:val="24"/>
                <w:szCs w:val="24"/>
              </w:rPr>
              <w:t xml:space="preserve">Flooding from sewers – internal flooding </w:t>
            </w:r>
          </w:p>
        </w:tc>
        <w:tc>
          <w:tcPr>
            <w:tcW w:w="1984" w:type="dxa"/>
            <w:vAlign w:val="center"/>
          </w:tcPr>
          <w:p w14:paraId="26A0D038" w14:textId="77777777" w:rsidR="00030924" w:rsidRPr="005632C5" w:rsidRDefault="00030924" w:rsidP="00485E31">
            <w:pPr>
              <w:jc w:val="center"/>
              <w:rPr>
                <w:rFonts w:cs="Arial"/>
                <w:color w:val="000000"/>
                <w:sz w:val="24"/>
                <w:szCs w:val="24"/>
              </w:rPr>
            </w:pPr>
          </w:p>
        </w:tc>
        <w:tc>
          <w:tcPr>
            <w:tcW w:w="1418" w:type="dxa"/>
            <w:vAlign w:val="center"/>
          </w:tcPr>
          <w:p w14:paraId="0260B41D" w14:textId="77777777" w:rsidR="00030924" w:rsidRPr="005632C5" w:rsidRDefault="00030924" w:rsidP="00485E31">
            <w:pPr>
              <w:jc w:val="center"/>
              <w:rPr>
                <w:rFonts w:cs="Arial"/>
                <w:color w:val="000000"/>
                <w:sz w:val="24"/>
                <w:szCs w:val="24"/>
              </w:rPr>
            </w:pPr>
          </w:p>
        </w:tc>
        <w:tc>
          <w:tcPr>
            <w:tcW w:w="2841" w:type="dxa"/>
            <w:vAlign w:val="center"/>
          </w:tcPr>
          <w:p w14:paraId="52EA5FC0" w14:textId="77777777" w:rsidR="00030924" w:rsidRPr="005632C5" w:rsidRDefault="00030924" w:rsidP="00485E31">
            <w:pPr>
              <w:jc w:val="center"/>
              <w:rPr>
                <w:rFonts w:cs="Arial"/>
                <w:color w:val="000000"/>
                <w:sz w:val="24"/>
                <w:szCs w:val="24"/>
              </w:rPr>
            </w:pPr>
          </w:p>
        </w:tc>
        <w:tc>
          <w:tcPr>
            <w:tcW w:w="1269" w:type="dxa"/>
            <w:vAlign w:val="center"/>
          </w:tcPr>
          <w:p w14:paraId="046830D5" w14:textId="77777777" w:rsidR="00030924" w:rsidRPr="005632C5" w:rsidRDefault="00030924" w:rsidP="00485E31">
            <w:pPr>
              <w:jc w:val="center"/>
              <w:rPr>
                <w:rFonts w:cs="Arial"/>
                <w:color w:val="000000"/>
                <w:sz w:val="24"/>
                <w:szCs w:val="24"/>
              </w:rPr>
            </w:pPr>
          </w:p>
        </w:tc>
        <w:tc>
          <w:tcPr>
            <w:tcW w:w="2268" w:type="dxa"/>
            <w:vAlign w:val="center"/>
          </w:tcPr>
          <w:p w14:paraId="2C260AF6" w14:textId="77777777" w:rsidR="00030924" w:rsidRPr="005632C5" w:rsidRDefault="00030924" w:rsidP="00485E31">
            <w:pPr>
              <w:jc w:val="center"/>
              <w:rPr>
                <w:rFonts w:cs="Arial"/>
                <w:color w:val="000000"/>
                <w:sz w:val="24"/>
                <w:szCs w:val="24"/>
              </w:rPr>
            </w:pPr>
          </w:p>
        </w:tc>
        <w:tc>
          <w:tcPr>
            <w:tcW w:w="2127" w:type="dxa"/>
          </w:tcPr>
          <w:p w14:paraId="4A7F3FF4" w14:textId="77777777" w:rsidR="00030924" w:rsidRPr="005632C5" w:rsidRDefault="00030924" w:rsidP="00485E31">
            <w:pPr>
              <w:jc w:val="center"/>
              <w:rPr>
                <w:rFonts w:cs="Arial"/>
                <w:color w:val="000000"/>
                <w:sz w:val="24"/>
                <w:szCs w:val="24"/>
              </w:rPr>
            </w:pPr>
          </w:p>
        </w:tc>
      </w:tr>
      <w:tr w:rsidR="00E16595" w:rsidRPr="005632C5" w14:paraId="2B9E3518" w14:textId="77777777" w:rsidTr="005632C5">
        <w:trPr>
          <w:cnfStyle w:val="000000010000" w:firstRow="0" w:lastRow="0" w:firstColumn="0" w:lastColumn="0" w:oddVBand="0" w:evenVBand="0" w:oddHBand="0" w:evenHBand="1" w:firstRowFirstColumn="0" w:firstRowLastColumn="0" w:lastRowFirstColumn="0" w:lastRowLastColumn="0"/>
          <w:trHeight w:val="90"/>
        </w:trPr>
        <w:tc>
          <w:tcPr>
            <w:tcW w:w="2122" w:type="dxa"/>
            <w:vAlign w:val="center"/>
          </w:tcPr>
          <w:p w14:paraId="7AA3BA00" w14:textId="5E5FA5C7" w:rsidR="00E16595" w:rsidRPr="00E16595" w:rsidRDefault="00E16595" w:rsidP="00A13F4B">
            <w:pPr>
              <w:pStyle w:val="Default"/>
              <w:rPr>
                <w:sz w:val="24"/>
                <w:szCs w:val="24"/>
              </w:rPr>
            </w:pPr>
            <w:r w:rsidRPr="00E16595">
              <w:rPr>
                <w:sz w:val="24"/>
                <w:szCs w:val="24"/>
              </w:rPr>
              <w:t xml:space="preserve">GSS 7: Flooding from sewers – external flooding </w:t>
            </w:r>
          </w:p>
        </w:tc>
        <w:tc>
          <w:tcPr>
            <w:tcW w:w="1984" w:type="dxa"/>
            <w:vAlign w:val="center"/>
          </w:tcPr>
          <w:p w14:paraId="76237EB8" w14:textId="77777777" w:rsidR="00E16595" w:rsidRPr="005632C5" w:rsidRDefault="00E16595" w:rsidP="00485E31">
            <w:pPr>
              <w:jc w:val="center"/>
              <w:rPr>
                <w:rFonts w:cs="Arial"/>
                <w:color w:val="000000"/>
              </w:rPr>
            </w:pPr>
          </w:p>
        </w:tc>
        <w:tc>
          <w:tcPr>
            <w:tcW w:w="1418" w:type="dxa"/>
            <w:vAlign w:val="center"/>
          </w:tcPr>
          <w:p w14:paraId="4AC14843" w14:textId="77777777" w:rsidR="00E16595" w:rsidRPr="005632C5" w:rsidRDefault="00E16595" w:rsidP="00485E31">
            <w:pPr>
              <w:jc w:val="center"/>
              <w:rPr>
                <w:rFonts w:cs="Arial"/>
                <w:color w:val="000000"/>
              </w:rPr>
            </w:pPr>
          </w:p>
        </w:tc>
        <w:tc>
          <w:tcPr>
            <w:tcW w:w="2841" w:type="dxa"/>
            <w:vAlign w:val="center"/>
          </w:tcPr>
          <w:p w14:paraId="73FE1013" w14:textId="77777777" w:rsidR="00E16595" w:rsidRPr="005632C5" w:rsidRDefault="00E16595" w:rsidP="00485E31">
            <w:pPr>
              <w:jc w:val="center"/>
              <w:rPr>
                <w:rFonts w:cs="Arial"/>
                <w:color w:val="000000"/>
              </w:rPr>
            </w:pPr>
          </w:p>
        </w:tc>
        <w:tc>
          <w:tcPr>
            <w:tcW w:w="1269" w:type="dxa"/>
            <w:vAlign w:val="center"/>
          </w:tcPr>
          <w:p w14:paraId="74BB8BA8" w14:textId="77777777" w:rsidR="00E16595" w:rsidRPr="005632C5" w:rsidRDefault="00E16595" w:rsidP="00485E31">
            <w:pPr>
              <w:jc w:val="center"/>
              <w:rPr>
                <w:rFonts w:cs="Arial"/>
                <w:color w:val="000000"/>
              </w:rPr>
            </w:pPr>
          </w:p>
        </w:tc>
        <w:tc>
          <w:tcPr>
            <w:tcW w:w="2268" w:type="dxa"/>
            <w:vAlign w:val="center"/>
          </w:tcPr>
          <w:p w14:paraId="59E99574" w14:textId="77777777" w:rsidR="00E16595" w:rsidRPr="005632C5" w:rsidRDefault="00E16595" w:rsidP="00485E31">
            <w:pPr>
              <w:jc w:val="center"/>
              <w:rPr>
                <w:rFonts w:cs="Arial"/>
                <w:color w:val="000000"/>
              </w:rPr>
            </w:pPr>
          </w:p>
        </w:tc>
        <w:tc>
          <w:tcPr>
            <w:tcW w:w="2127" w:type="dxa"/>
          </w:tcPr>
          <w:p w14:paraId="711772DB" w14:textId="77777777" w:rsidR="00E16595" w:rsidRPr="005632C5" w:rsidRDefault="00E16595" w:rsidP="00485E31">
            <w:pPr>
              <w:jc w:val="center"/>
              <w:rPr>
                <w:rFonts w:cs="Arial"/>
                <w:color w:val="000000"/>
              </w:rPr>
            </w:pPr>
          </w:p>
        </w:tc>
      </w:tr>
      <w:tr w:rsidR="00A13F4B" w:rsidRPr="005632C5" w14:paraId="48698F1C" w14:textId="77777777" w:rsidTr="005632C5">
        <w:trPr>
          <w:cnfStyle w:val="000000100000" w:firstRow="0" w:lastRow="0" w:firstColumn="0" w:lastColumn="0" w:oddVBand="0" w:evenVBand="0" w:oddHBand="1" w:evenHBand="0" w:firstRowFirstColumn="0" w:firstRowLastColumn="0" w:lastRowFirstColumn="0" w:lastRowLastColumn="0"/>
          <w:trHeight w:val="90"/>
        </w:trPr>
        <w:tc>
          <w:tcPr>
            <w:tcW w:w="2122" w:type="dxa"/>
            <w:vAlign w:val="center"/>
          </w:tcPr>
          <w:p w14:paraId="65C337EC" w14:textId="4B25074A" w:rsidR="00A13F4B" w:rsidRDefault="00A13F4B" w:rsidP="00A13F4B">
            <w:pPr>
              <w:pStyle w:val="Default"/>
            </w:pPr>
            <w:r w:rsidRPr="005632C5">
              <w:rPr>
                <w:sz w:val="24"/>
                <w:szCs w:val="24"/>
              </w:rPr>
              <w:lastRenderedPageBreak/>
              <w:t>Opening Hours - Billing</w:t>
            </w:r>
          </w:p>
        </w:tc>
        <w:tc>
          <w:tcPr>
            <w:tcW w:w="1984" w:type="dxa"/>
            <w:vAlign w:val="center"/>
          </w:tcPr>
          <w:p w14:paraId="0D454562" w14:textId="77777777" w:rsidR="00A13F4B" w:rsidRPr="005632C5" w:rsidRDefault="00A13F4B" w:rsidP="00A13F4B">
            <w:pPr>
              <w:jc w:val="center"/>
              <w:rPr>
                <w:rFonts w:cs="Arial"/>
                <w:color w:val="000000"/>
              </w:rPr>
            </w:pPr>
          </w:p>
        </w:tc>
        <w:tc>
          <w:tcPr>
            <w:tcW w:w="1418" w:type="dxa"/>
            <w:vAlign w:val="center"/>
          </w:tcPr>
          <w:p w14:paraId="3583829D" w14:textId="77777777" w:rsidR="00A13F4B" w:rsidRPr="005632C5" w:rsidRDefault="00A13F4B" w:rsidP="00A13F4B">
            <w:pPr>
              <w:jc w:val="center"/>
              <w:rPr>
                <w:rFonts w:cs="Arial"/>
                <w:color w:val="000000"/>
              </w:rPr>
            </w:pPr>
          </w:p>
        </w:tc>
        <w:tc>
          <w:tcPr>
            <w:tcW w:w="2841" w:type="dxa"/>
            <w:vAlign w:val="center"/>
          </w:tcPr>
          <w:p w14:paraId="11369BDA" w14:textId="77777777" w:rsidR="00A13F4B" w:rsidRPr="005632C5" w:rsidRDefault="00A13F4B" w:rsidP="00A13F4B">
            <w:pPr>
              <w:jc w:val="center"/>
              <w:rPr>
                <w:rFonts w:cs="Arial"/>
                <w:color w:val="000000"/>
              </w:rPr>
            </w:pPr>
          </w:p>
        </w:tc>
        <w:tc>
          <w:tcPr>
            <w:tcW w:w="1269" w:type="dxa"/>
            <w:vAlign w:val="center"/>
          </w:tcPr>
          <w:p w14:paraId="7705B35D" w14:textId="77777777" w:rsidR="00A13F4B" w:rsidRPr="005632C5" w:rsidRDefault="00A13F4B" w:rsidP="00A13F4B">
            <w:pPr>
              <w:jc w:val="center"/>
              <w:rPr>
                <w:rFonts w:cs="Arial"/>
                <w:color w:val="000000"/>
              </w:rPr>
            </w:pPr>
          </w:p>
        </w:tc>
        <w:tc>
          <w:tcPr>
            <w:tcW w:w="2268" w:type="dxa"/>
            <w:vAlign w:val="center"/>
          </w:tcPr>
          <w:p w14:paraId="30BEE754" w14:textId="77777777" w:rsidR="00A13F4B" w:rsidRPr="005632C5" w:rsidRDefault="00A13F4B" w:rsidP="00A13F4B">
            <w:pPr>
              <w:jc w:val="center"/>
              <w:rPr>
                <w:rFonts w:cs="Arial"/>
                <w:color w:val="000000"/>
              </w:rPr>
            </w:pPr>
          </w:p>
        </w:tc>
        <w:tc>
          <w:tcPr>
            <w:tcW w:w="2127" w:type="dxa"/>
          </w:tcPr>
          <w:p w14:paraId="26BD54C3" w14:textId="73136C0C" w:rsidR="00A13F4B" w:rsidRPr="005632C5" w:rsidRDefault="00A13F4B" w:rsidP="00A13F4B">
            <w:pPr>
              <w:jc w:val="center"/>
              <w:rPr>
                <w:rFonts w:cs="Arial"/>
                <w:color w:val="000000"/>
              </w:rPr>
            </w:pPr>
          </w:p>
        </w:tc>
      </w:tr>
      <w:tr w:rsidR="00A13F4B" w:rsidRPr="005632C5" w14:paraId="34B56575" w14:textId="77777777" w:rsidTr="005632C5">
        <w:trPr>
          <w:cnfStyle w:val="000000010000" w:firstRow="0" w:lastRow="0" w:firstColumn="0" w:lastColumn="0" w:oddVBand="0" w:evenVBand="0" w:oddHBand="0" w:evenHBand="1" w:firstRowFirstColumn="0" w:firstRowLastColumn="0" w:lastRowFirstColumn="0" w:lastRowLastColumn="0"/>
          <w:trHeight w:val="90"/>
        </w:trPr>
        <w:tc>
          <w:tcPr>
            <w:tcW w:w="2122" w:type="dxa"/>
            <w:vAlign w:val="center"/>
          </w:tcPr>
          <w:p w14:paraId="717E27CC" w14:textId="110B2191" w:rsidR="00A13F4B" w:rsidRDefault="00A13F4B" w:rsidP="00A13F4B">
            <w:pPr>
              <w:pStyle w:val="Default"/>
            </w:pPr>
            <w:r w:rsidRPr="005632C5">
              <w:rPr>
                <w:sz w:val="24"/>
                <w:szCs w:val="24"/>
              </w:rPr>
              <w:t>Opening Hours - Operational Emergencies</w:t>
            </w:r>
          </w:p>
        </w:tc>
        <w:tc>
          <w:tcPr>
            <w:tcW w:w="1984" w:type="dxa"/>
            <w:vAlign w:val="center"/>
          </w:tcPr>
          <w:p w14:paraId="0FC9C076" w14:textId="77777777" w:rsidR="00A13F4B" w:rsidRPr="005632C5" w:rsidRDefault="00A13F4B" w:rsidP="00A13F4B">
            <w:pPr>
              <w:jc w:val="center"/>
              <w:rPr>
                <w:rFonts w:cs="Arial"/>
                <w:color w:val="000000"/>
              </w:rPr>
            </w:pPr>
          </w:p>
        </w:tc>
        <w:tc>
          <w:tcPr>
            <w:tcW w:w="1418" w:type="dxa"/>
            <w:vAlign w:val="center"/>
          </w:tcPr>
          <w:p w14:paraId="49E93261" w14:textId="77777777" w:rsidR="00A13F4B" w:rsidRPr="005632C5" w:rsidRDefault="00A13F4B" w:rsidP="00A13F4B">
            <w:pPr>
              <w:jc w:val="center"/>
              <w:rPr>
                <w:rFonts w:cs="Arial"/>
                <w:color w:val="000000"/>
              </w:rPr>
            </w:pPr>
          </w:p>
        </w:tc>
        <w:tc>
          <w:tcPr>
            <w:tcW w:w="2841" w:type="dxa"/>
            <w:vAlign w:val="center"/>
          </w:tcPr>
          <w:p w14:paraId="123E7FF8" w14:textId="77777777" w:rsidR="00A13F4B" w:rsidRPr="005632C5" w:rsidRDefault="00A13F4B" w:rsidP="00A13F4B">
            <w:pPr>
              <w:jc w:val="center"/>
              <w:rPr>
                <w:rFonts w:cs="Arial"/>
                <w:color w:val="000000"/>
              </w:rPr>
            </w:pPr>
          </w:p>
        </w:tc>
        <w:tc>
          <w:tcPr>
            <w:tcW w:w="1269" w:type="dxa"/>
            <w:vAlign w:val="center"/>
          </w:tcPr>
          <w:p w14:paraId="02C00093" w14:textId="77777777" w:rsidR="00A13F4B" w:rsidRPr="005632C5" w:rsidRDefault="00A13F4B" w:rsidP="00A13F4B">
            <w:pPr>
              <w:jc w:val="center"/>
              <w:rPr>
                <w:rFonts w:cs="Arial"/>
                <w:color w:val="000000"/>
              </w:rPr>
            </w:pPr>
          </w:p>
        </w:tc>
        <w:tc>
          <w:tcPr>
            <w:tcW w:w="2268" w:type="dxa"/>
            <w:vAlign w:val="center"/>
          </w:tcPr>
          <w:p w14:paraId="1AE2B2B7" w14:textId="77777777" w:rsidR="00A13F4B" w:rsidRPr="005632C5" w:rsidRDefault="00A13F4B" w:rsidP="00A13F4B">
            <w:pPr>
              <w:jc w:val="center"/>
              <w:rPr>
                <w:rFonts w:cs="Arial"/>
                <w:color w:val="000000"/>
              </w:rPr>
            </w:pPr>
          </w:p>
        </w:tc>
        <w:tc>
          <w:tcPr>
            <w:tcW w:w="2127" w:type="dxa"/>
          </w:tcPr>
          <w:p w14:paraId="05EEC983" w14:textId="70874912" w:rsidR="00A13F4B" w:rsidRDefault="00A13F4B" w:rsidP="00A13F4B">
            <w:pPr>
              <w:jc w:val="center"/>
              <w:rPr>
                <w:rFonts w:cs="Arial"/>
                <w:color w:val="000000"/>
              </w:rPr>
            </w:pPr>
          </w:p>
        </w:tc>
      </w:tr>
      <w:tr w:rsidR="00A13F4B" w:rsidRPr="005632C5" w14:paraId="7806AB54" w14:textId="77777777" w:rsidTr="00BC5659">
        <w:trPr>
          <w:cnfStyle w:val="000000100000" w:firstRow="0" w:lastRow="0" w:firstColumn="0" w:lastColumn="0" w:oddVBand="0" w:evenVBand="0" w:oddHBand="1" w:evenHBand="0" w:firstRowFirstColumn="0" w:firstRowLastColumn="0" w:lastRowFirstColumn="0" w:lastRowLastColumn="0"/>
          <w:trHeight w:val="1162"/>
        </w:trPr>
        <w:tc>
          <w:tcPr>
            <w:tcW w:w="2122" w:type="dxa"/>
            <w:vAlign w:val="center"/>
          </w:tcPr>
          <w:p w14:paraId="6192F5F2" w14:textId="1FAF164E" w:rsidR="00A13F4B" w:rsidRDefault="00A13F4B" w:rsidP="00A13F4B">
            <w:pPr>
              <w:pStyle w:val="Default"/>
              <w:rPr>
                <w:sz w:val="24"/>
                <w:szCs w:val="24"/>
              </w:rPr>
            </w:pPr>
            <w:r w:rsidRPr="005632C5">
              <w:rPr>
                <w:sz w:val="24"/>
                <w:szCs w:val="24"/>
              </w:rPr>
              <w:t>Contact Number</w:t>
            </w:r>
            <w:r w:rsidR="00BC5659">
              <w:rPr>
                <w:sz w:val="24"/>
                <w:szCs w:val="24"/>
              </w:rPr>
              <w:t>(s)</w:t>
            </w:r>
          </w:p>
          <w:p w14:paraId="7AD90CE8" w14:textId="21D3FDBD" w:rsidR="00BC5659" w:rsidRDefault="00BC5659" w:rsidP="00BC5659">
            <w:pPr>
              <w:pStyle w:val="Default"/>
            </w:pPr>
            <w:r>
              <w:rPr>
                <w:sz w:val="24"/>
                <w:szCs w:val="24"/>
              </w:rPr>
              <w:t>(</w:t>
            </w:r>
            <w:r w:rsidR="003D437B">
              <w:rPr>
                <w:sz w:val="24"/>
                <w:szCs w:val="24"/>
              </w:rPr>
              <w:t xml:space="preserve">e.g. </w:t>
            </w:r>
            <w:r>
              <w:rPr>
                <w:sz w:val="24"/>
                <w:szCs w:val="24"/>
              </w:rPr>
              <w:t>local number/free to call/amount of contact numbers)</w:t>
            </w:r>
          </w:p>
        </w:tc>
        <w:tc>
          <w:tcPr>
            <w:tcW w:w="1984" w:type="dxa"/>
            <w:vAlign w:val="center"/>
          </w:tcPr>
          <w:p w14:paraId="73D12CFE" w14:textId="77777777" w:rsidR="00A13F4B" w:rsidRPr="005632C5" w:rsidRDefault="00A13F4B" w:rsidP="00A13F4B">
            <w:pPr>
              <w:jc w:val="center"/>
              <w:rPr>
                <w:rFonts w:cs="Arial"/>
                <w:color w:val="000000"/>
              </w:rPr>
            </w:pPr>
          </w:p>
        </w:tc>
        <w:tc>
          <w:tcPr>
            <w:tcW w:w="1418" w:type="dxa"/>
            <w:vAlign w:val="center"/>
          </w:tcPr>
          <w:p w14:paraId="3AB81146" w14:textId="77777777" w:rsidR="00A13F4B" w:rsidRPr="005632C5" w:rsidRDefault="00A13F4B" w:rsidP="00A13F4B">
            <w:pPr>
              <w:jc w:val="center"/>
              <w:rPr>
                <w:rFonts w:cs="Arial"/>
                <w:color w:val="000000"/>
              </w:rPr>
            </w:pPr>
          </w:p>
        </w:tc>
        <w:tc>
          <w:tcPr>
            <w:tcW w:w="2841" w:type="dxa"/>
            <w:vAlign w:val="center"/>
          </w:tcPr>
          <w:p w14:paraId="427B6DCA" w14:textId="77777777" w:rsidR="00A13F4B" w:rsidRPr="005632C5" w:rsidRDefault="00A13F4B" w:rsidP="00A13F4B">
            <w:pPr>
              <w:jc w:val="center"/>
              <w:rPr>
                <w:rFonts w:cs="Arial"/>
                <w:color w:val="000000"/>
              </w:rPr>
            </w:pPr>
          </w:p>
        </w:tc>
        <w:tc>
          <w:tcPr>
            <w:tcW w:w="1269" w:type="dxa"/>
            <w:vAlign w:val="center"/>
          </w:tcPr>
          <w:p w14:paraId="142FC38A" w14:textId="77777777" w:rsidR="00A13F4B" w:rsidRPr="005632C5" w:rsidRDefault="00A13F4B" w:rsidP="00A13F4B">
            <w:pPr>
              <w:jc w:val="center"/>
              <w:rPr>
                <w:rFonts w:cs="Arial"/>
                <w:color w:val="000000"/>
              </w:rPr>
            </w:pPr>
          </w:p>
        </w:tc>
        <w:tc>
          <w:tcPr>
            <w:tcW w:w="2268" w:type="dxa"/>
            <w:vAlign w:val="center"/>
          </w:tcPr>
          <w:p w14:paraId="076D40DB" w14:textId="77777777" w:rsidR="00A13F4B" w:rsidRPr="005632C5" w:rsidRDefault="00A13F4B" w:rsidP="00A13F4B">
            <w:pPr>
              <w:jc w:val="center"/>
              <w:rPr>
                <w:rFonts w:cs="Arial"/>
                <w:color w:val="000000"/>
              </w:rPr>
            </w:pPr>
          </w:p>
        </w:tc>
        <w:tc>
          <w:tcPr>
            <w:tcW w:w="2127" w:type="dxa"/>
          </w:tcPr>
          <w:p w14:paraId="055DBC1F" w14:textId="37530DFC" w:rsidR="00A13F4B" w:rsidRDefault="00A13F4B" w:rsidP="00A13F4B">
            <w:pPr>
              <w:jc w:val="center"/>
              <w:rPr>
                <w:rFonts w:cs="Arial"/>
                <w:color w:val="000000"/>
              </w:rPr>
            </w:pPr>
          </w:p>
        </w:tc>
      </w:tr>
      <w:tr w:rsidR="00A13F4B" w:rsidRPr="005632C5" w14:paraId="069D82E6" w14:textId="77777777" w:rsidTr="005632C5">
        <w:trPr>
          <w:cnfStyle w:val="000000010000" w:firstRow="0" w:lastRow="0" w:firstColumn="0" w:lastColumn="0" w:oddVBand="0" w:evenVBand="0" w:oddHBand="0" w:evenHBand="1" w:firstRowFirstColumn="0" w:firstRowLastColumn="0" w:lastRowFirstColumn="0" w:lastRowLastColumn="0"/>
          <w:trHeight w:val="90"/>
        </w:trPr>
        <w:tc>
          <w:tcPr>
            <w:tcW w:w="2122" w:type="dxa"/>
            <w:vAlign w:val="center"/>
          </w:tcPr>
          <w:p w14:paraId="2EACA20B" w14:textId="53B08E61" w:rsidR="00A13F4B" w:rsidRDefault="00A13F4B" w:rsidP="00A13F4B">
            <w:pPr>
              <w:pStyle w:val="Default"/>
            </w:pPr>
            <w:r w:rsidRPr="005632C5">
              <w:rPr>
                <w:sz w:val="24"/>
                <w:szCs w:val="24"/>
              </w:rPr>
              <w:t>Charitable Trust</w:t>
            </w:r>
          </w:p>
        </w:tc>
        <w:tc>
          <w:tcPr>
            <w:tcW w:w="1984" w:type="dxa"/>
            <w:vAlign w:val="center"/>
          </w:tcPr>
          <w:p w14:paraId="2FD15471" w14:textId="77777777" w:rsidR="00A13F4B" w:rsidRPr="005632C5" w:rsidRDefault="00A13F4B" w:rsidP="00A13F4B">
            <w:pPr>
              <w:jc w:val="center"/>
              <w:rPr>
                <w:rFonts w:cs="Arial"/>
                <w:color w:val="000000"/>
              </w:rPr>
            </w:pPr>
          </w:p>
        </w:tc>
        <w:tc>
          <w:tcPr>
            <w:tcW w:w="1418" w:type="dxa"/>
            <w:vAlign w:val="center"/>
          </w:tcPr>
          <w:p w14:paraId="0CA141BB" w14:textId="77777777" w:rsidR="00A13F4B" w:rsidRPr="005632C5" w:rsidRDefault="00A13F4B" w:rsidP="00A13F4B">
            <w:pPr>
              <w:jc w:val="center"/>
              <w:rPr>
                <w:rFonts w:cs="Arial"/>
                <w:color w:val="000000"/>
              </w:rPr>
            </w:pPr>
          </w:p>
        </w:tc>
        <w:tc>
          <w:tcPr>
            <w:tcW w:w="2841" w:type="dxa"/>
            <w:vAlign w:val="center"/>
          </w:tcPr>
          <w:p w14:paraId="21634BC6" w14:textId="77777777" w:rsidR="00A13F4B" w:rsidRPr="005632C5" w:rsidRDefault="00A13F4B" w:rsidP="00A13F4B">
            <w:pPr>
              <w:jc w:val="center"/>
              <w:rPr>
                <w:rFonts w:cs="Arial"/>
                <w:color w:val="000000"/>
              </w:rPr>
            </w:pPr>
          </w:p>
        </w:tc>
        <w:tc>
          <w:tcPr>
            <w:tcW w:w="1269" w:type="dxa"/>
            <w:vAlign w:val="center"/>
          </w:tcPr>
          <w:p w14:paraId="795E9E2D" w14:textId="77777777" w:rsidR="00A13F4B" w:rsidRPr="005632C5" w:rsidRDefault="00A13F4B" w:rsidP="00A13F4B">
            <w:pPr>
              <w:jc w:val="center"/>
              <w:rPr>
                <w:rFonts w:cs="Arial"/>
                <w:color w:val="000000"/>
              </w:rPr>
            </w:pPr>
          </w:p>
        </w:tc>
        <w:tc>
          <w:tcPr>
            <w:tcW w:w="2268" w:type="dxa"/>
            <w:vAlign w:val="center"/>
          </w:tcPr>
          <w:p w14:paraId="3DE72DD7" w14:textId="77777777" w:rsidR="00A13F4B" w:rsidRPr="005632C5" w:rsidRDefault="00A13F4B" w:rsidP="00A13F4B">
            <w:pPr>
              <w:jc w:val="center"/>
              <w:rPr>
                <w:rFonts w:cs="Arial"/>
                <w:color w:val="000000"/>
              </w:rPr>
            </w:pPr>
          </w:p>
        </w:tc>
        <w:tc>
          <w:tcPr>
            <w:tcW w:w="2127" w:type="dxa"/>
          </w:tcPr>
          <w:p w14:paraId="68D676EE" w14:textId="3E621446" w:rsidR="00A13F4B" w:rsidRDefault="00A13F4B" w:rsidP="00A13F4B">
            <w:pPr>
              <w:jc w:val="center"/>
              <w:rPr>
                <w:rFonts w:cs="Arial"/>
                <w:color w:val="000000"/>
              </w:rPr>
            </w:pPr>
          </w:p>
        </w:tc>
      </w:tr>
      <w:tr w:rsidR="00A13F4B" w:rsidRPr="005632C5" w14:paraId="236BB44C" w14:textId="77777777" w:rsidTr="005632C5">
        <w:trPr>
          <w:cnfStyle w:val="000000100000" w:firstRow="0" w:lastRow="0" w:firstColumn="0" w:lastColumn="0" w:oddVBand="0" w:evenVBand="0" w:oddHBand="1" w:evenHBand="0" w:firstRowFirstColumn="0" w:firstRowLastColumn="0" w:lastRowFirstColumn="0" w:lastRowLastColumn="0"/>
          <w:trHeight w:val="90"/>
        </w:trPr>
        <w:tc>
          <w:tcPr>
            <w:tcW w:w="2122" w:type="dxa"/>
            <w:vAlign w:val="center"/>
          </w:tcPr>
          <w:p w14:paraId="19C27929" w14:textId="153F746C" w:rsidR="00A13F4B" w:rsidRDefault="00A13F4B" w:rsidP="00A13F4B">
            <w:pPr>
              <w:pStyle w:val="Default"/>
            </w:pPr>
            <w:r w:rsidRPr="005632C5">
              <w:rPr>
                <w:sz w:val="24"/>
                <w:szCs w:val="24"/>
              </w:rPr>
              <w:t>Billing Schedule</w:t>
            </w:r>
          </w:p>
        </w:tc>
        <w:tc>
          <w:tcPr>
            <w:tcW w:w="1984" w:type="dxa"/>
            <w:vAlign w:val="center"/>
          </w:tcPr>
          <w:p w14:paraId="54AED41D" w14:textId="77777777" w:rsidR="00A13F4B" w:rsidRPr="005632C5" w:rsidRDefault="00A13F4B" w:rsidP="00A13F4B">
            <w:pPr>
              <w:jc w:val="center"/>
              <w:rPr>
                <w:rFonts w:cs="Arial"/>
                <w:color w:val="000000"/>
              </w:rPr>
            </w:pPr>
          </w:p>
        </w:tc>
        <w:tc>
          <w:tcPr>
            <w:tcW w:w="1418" w:type="dxa"/>
            <w:vAlign w:val="center"/>
          </w:tcPr>
          <w:p w14:paraId="520C3B8B" w14:textId="77777777" w:rsidR="00A13F4B" w:rsidRPr="005632C5" w:rsidRDefault="00A13F4B" w:rsidP="00A13F4B">
            <w:pPr>
              <w:jc w:val="center"/>
              <w:rPr>
                <w:rFonts w:cs="Arial"/>
                <w:color w:val="000000"/>
              </w:rPr>
            </w:pPr>
          </w:p>
        </w:tc>
        <w:tc>
          <w:tcPr>
            <w:tcW w:w="2841" w:type="dxa"/>
            <w:vAlign w:val="center"/>
          </w:tcPr>
          <w:p w14:paraId="3A5529A0" w14:textId="77777777" w:rsidR="00A13F4B" w:rsidRPr="005632C5" w:rsidRDefault="00A13F4B" w:rsidP="00A13F4B">
            <w:pPr>
              <w:jc w:val="center"/>
              <w:rPr>
                <w:rFonts w:cs="Arial"/>
                <w:color w:val="000000"/>
              </w:rPr>
            </w:pPr>
          </w:p>
        </w:tc>
        <w:tc>
          <w:tcPr>
            <w:tcW w:w="1269" w:type="dxa"/>
            <w:vAlign w:val="center"/>
          </w:tcPr>
          <w:p w14:paraId="702AA8B4" w14:textId="77777777" w:rsidR="00A13F4B" w:rsidRPr="005632C5" w:rsidRDefault="00A13F4B" w:rsidP="00A13F4B">
            <w:pPr>
              <w:jc w:val="center"/>
              <w:rPr>
                <w:rFonts w:cs="Arial"/>
                <w:color w:val="000000"/>
              </w:rPr>
            </w:pPr>
          </w:p>
        </w:tc>
        <w:tc>
          <w:tcPr>
            <w:tcW w:w="2268" w:type="dxa"/>
            <w:vAlign w:val="center"/>
          </w:tcPr>
          <w:p w14:paraId="2F96E978" w14:textId="77777777" w:rsidR="00A13F4B" w:rsidRPr="005632C5" w:rsidRDefault="00A13F4B" w:rsidP="00A13F4B">
            <w:pPr>
              <w:jc w:val="center"/>
              <w:rPr>
                <w:rFonts w:cs="Arial"/>
                <w:color w:val="000000"/>
              </w:rPr>
            </w:pPr>
          </w:p>
        </w:tc>
        <w:tc>
          <w:tcPr>
            <w:tcW w:w="2127" w:type="dxa"/>
          </w:tcPr>
          <w:p w14:paraId="4B875F9C" w14:textId="4F76A25C" w:rsidR="00A13F4B" w:rsidRDefault="00A13F4B" w:rsidP="00A13F4B">
            <w:pPr>
              <w:jc w:val="center"/>
              <w:rPr>
                <w:rFonts w:cs="Arial"/>
                <w:color w:val="000000"/>
              </w:rPr>
            </w:pPr>
          </w:p>
        </w:tc>
      </w:tr>
      <w:tr w:rsidR="00E16595" w:rsidRPr="005632C5" w14:paraId="3D97896B" w14:textId="77777777" w:rsidTr="005632C5">
        <w:trPr>
          <w:cnfStyle w:val="000000010000" w:firstRow="0" w:lastRow="0" w:firstColumn="0" w:lastColumn="0" w:oddVBand="0" w:evenVBand="0" w:oddHBand="0" w:evenHBand="1" w:firstRowFirstColumn="0" w:firstRowLastColumn="0" w:lastRowFirstColumn="0" w:lastRowLastColumn="0"/>
          <w:trHeight w:val="90"/>
        </w:trPr>
        <w:tc>
          <w:tcPr>
            <w:tcW w:w="2122" w:type="dxa"/>
            <w:vAlign w:val="center"/>
          </w:tcPr>
          <w:p w14:paraId="2A683504" w14:textId="41CCE33F" w:rsidR="00A13F4B" w:rsidRDefault="00A13F4B" w:rsidP="00A13F4B">
            <w:pPr>
              <w:pStyle w:val="Default"/>
            </w:pPr>
            <w:r w:rsidRPr="005632C5">
              <w:rPr>
                <w:sz w:val="24"/>
                <w:szCs w:val="24"/>
              </w:rPr>
              <w:t>Payment Options (how)</w:t>
            </w:r>
          </w:p>
        </w:tc>
        <w:tc>
          <w:tcPr>
            <w:tcW w:w="1984" w:type="dxa"/>
            <w:vAlign w:val="center"/>
          </w:tcPr>
          <w:p w14:paraId="7AC6B39D" w14:textId="77777777" w:rsidR="00A13F4B" w:rsidRPr="005632C5" w:rsidRDefault="00A13F4B" w:rsidP="00A13F4B">
            <w:pPr>
              <w:jc w:val="center"/>
              <w:rPr>
                <w:rFonts w:cs="Arial"/>
                <w:color w:val="000000"/>
              </w:rPr>
            </w:pPr>
          </w:p>
        </w:tc>
        <w:tc>
          <w:tcPr>
            <w:tcW w:w="1418" w:type="dxa"/>
            <w:vAlign w:val="center"/>
          </w:tcPr>
          <w:p w14:paraId="33E59415" w14:textId="77777777" w:rsidR="00A13F4B" w:rsidRPr="005632C5" w:rsidRDefault="00A13F4B" w:rsidP="00A13F4B">
            <w:pPr>
              <w:jc w:val="center"/>
              <w:rPr>
                <w:rFonts w:cs="Arial"/>
                <w:color w:val="000000"/>
              </w:rPr>
            </w:pPr>
          </w:p>
        </w:tc>
        <w:tc>
          <w:tcPr>
            <w:tcW w:w="2841" w:type="dxa"/>
            <w:vAlign w:val="center"/>
          </w:tcPr>
          <w:p w14:paraId="096EC1D3" w14:textId="77777777" w:rsidR="00A13F4B" w:rsidRPr="005632C5" w:rsidRDefault="00A13F4B" w:rsidP="00A13F4B">
            <w:pPr>
              <w:jc w:val="center"/>
              <w:rPr>
                <w:rFonts w:cs="Arial"/>
                <w:color w:val="000000"/>
              </w:rPr>
            </w:pPr>
          </w:p>
        </w:tc>
        <w:tc>
          <w:tcPr>
            <w:tcW w:w="1269" w:type="dxa"/>
            <w:vAlign w:val="center"/>
          </w:tcPr>
          <w:p w14:paraId="790E671C" w14:textId="77777777" w:rsidR="00A13F4B" w:rsidRPr="005632C5" w:rsidRDefault="00A13F4B" w:rsidP="00A13F4B">
            <w:pPr>
              <w:jc w:val="center"/>
              <w:rPr>
                <w:rFonts w:cs="Arial"/>
                <w:color w:val="000000"/>
              </w:rPr>
            </w:pPr>
          </w:p>
        </w:tc>
        <w:tc>
          <w:tcPr>
            <w:tcW w:w="2268" w:type="dxa"/>
            <w:vAlign w:val="center"/>
          </w:tcPr>
          <w:p w14:paraId="38968480" w14:textId="77777777" w:rsidR="00A13F4B" w:rsidRPr="005632C5" w:rsidRDefault="00A13F4B" w:rsidP="00A13F4B">
            <w:pPr>
              <w:jc w:val="center"/>
              <w:rPr>
                <w:rFonts w:cs="Arial"/>
                <w:color w:val="000000"/>
              </w:rPr>
            </w:pPr>
          </w:p>
        </w:tc>
        <w:tc>
          <w:tcPr>
            <w:tcW w:w="2127" w:type="dxa"/>
          </w:tcPr>
          <w:p w14:paraId="0165E890" w14:textId="3B658C87" w:rsidR="00A13F4B" w:rsidRDefault="00A13F4B" w:rsidP="00A13F4B">
            <w:pPr>
              <w:jc w:val="center"/>
              <w:rPr>
                <w:rFonts w:cs="Arial"/>
                <w:color w:val="000000"/>
              </w:rPr>
            </w:pPr>
          </w:p>
        </w:tc>
      </w:tr>
      <w:tr w:rsidR="00A13F4B" w:rsidRPr="005632C5" w14:paraId="1BA605EC" w14:textId="77777777" w:rsidTr="005632C5">
        <w:trPr>
          <w:cnfStyle w:val="000000100000" w:firstRow="0" w:lastRow="0" w:firstColumn="0" w:lastColumn="0" w:oddVBand="0" w:evenVBand="0" w:oddHBand="1" w:evenHBand="0" w:firstRowFirstColumn="0" w:firstRowLastColumn="0" w:lastRowFirstColumn="0" w:lastRowLastColumn="0"/>
          <w:trHeight w:val="90"/>
        </w:trPr>
        <w:tc>
          <w:tcPr>
            <w:tcW w:w="2122" w:type="dxa"/>
            <w:vAlign w:val="center"/>
          </w:tcPr>
          <w:p w14:paraId="145CC65B" w14:textId="79B54D5B" w:rsidR="00A13F4B" w:rsidRDefault="00A13F4B" w:rsidP="00A13F4B">
            <w:pPr>
              <w:pStyle w:val="Default"/>
            </w:pPr>
            <w:r w:rsidRPr="005632C5">
              <w:rPr>
                <w:sz w:val="24"/>
                <w:szCs w:val="24"/>
              </w:rPr>
              <w:t>Payment Options (frequency)</w:t>
            </w:r>
          </w:p>
        </w:tc>
        <w:tc>
          <w:tcPr>
            <w:tcW w:w="1984" w:type="dxa"/>
            <w:vAlign w:val="center"/>
          </w:tcPr>
          <w:p w14:paraId="463242BC" w14:textId="77777777" w:rsidR="00A13F4B" w:rsidRPr="005632C5" w:rsidRDefault="00A13F4B" w:rsidP="00A13F4B">
            <w:pPr>
              <w:jc w:val="center"/>
              <w:rPr>
                <w:rFonts w:cs="Arial"/>
                <w:color w:val="000000"/>
              </w:rPr>
            </w:pPr>
          </w:p>
        </w:tc>
        <w:tc>
          <w:tcPr>
            <w:tcW w:w="1418" w:type="dxa"/>
            <w:vAlign w:val="center"/>
          </w:tcPr>
          <w:p w14:paraId="1137108C" w14:textId="77777777" w:rsidR="00A13F4B" w:rsidRPr="005632C5" w:rsidRDefault="00A13F4B" w:rsidP="00A13F4B">
            <w:pPr>
              <w:jc w:val="center"/>
              <w:rPr>
                <w:rFonts w:cs="Arial"/>
                <w:color w:val="000000"/>
              </w:rPr>
            </w:pPr>
          </w:p>
        </w:tc>
        <w:tc>
          <w:tcPr>
            <w:tcW w:w="2841" w:type="dxa"/>
            <w:vAlign w:val="center"/>
          </w:tcPr>
          <w:p w14:paraId="08829411" w14:textId="77777777" w:rsidR="00A13F4B" w:rsidRPr="005632C5" w:rsidRDefault="00A13F4B" w:rsidP="00A13F4B">
            <w:pPr>
              <w:jc w:val="center"/>
              <w:rPr>
                <w:rFonts w:cs="Arial"/>
                <w:color w:val="000000"/>
              </w:rPr>
            </w:pPr>
          </w:p>
        </w:tc>
        <w:tc>
          <w:tcPr>
            <w:tcW w:w="1269" w:type="dxa"/>
            <w:vAlign w:val="center"/>
          </w:tcPr>
          <w:p w14:paraId="1477156A" w14:textId="77777777" w:rsidR="00A13F4B" w:rsidRPr="005632C5" w:rsidRDefault="00A13F4B" w:rsidP="00A13F4B">
            <w:pPr>
              <w:jc w:val="center"/>
              <w:rPr>
                <w:rFonts w:cs="Arial"/>
                <w:color w:val="000000"/>
              </w:rPr>
            </w:pPr>
          </w:p>
        </w:tc>
        <w:tc>
          <w:tcPr>
            <w:tcW w:w="2268" w:type="dxa"/>
            <w:vAlign w:val="center"/>
          </w:tcPr>
          <w:p w14:paraId="377D30B1" w14:textId="77777777" w:rsidR="00A13F4B" w:rsidRPr="005632C5" w:rsidRDefault="00A13F4B" w:rsidP="00A13F4B">
            <w:pPr>
              <w:jc w:val="center"/>
              <w:rPr>
                <w:rFonts w:cs="Arial"/>
                <w:color w:val="000000"/>
              </w:rPr>
            </w:pPr>
          </w:p>
        </w:tc>
        <w:tc>
          <w:tcPr>
            <w:tcW w:w="2127" w:type="dxa"/>
          </w:tcPr>
          <w:p w14:paraId="58C1BE15" w14:textId="7BD3717A" w:rsidR="00A13F4B" w:rsidRDefault="00A13F4B" w:rsidP="00A13F4B">
            <w:pPr>
              <w:jc w:val="center"/>
              <w:rPr>
                <w:rFonts w:cs="Arial"/>
                <w:color w:val="000000"/>
              </w:rPr>
            </w:pPr>
          </w:p>
        </w:tc>
      </w:tr>
    </w:tbl>
    <w:p w14:paraId="45875355" w14:textId="14D446F9" w:rsidR="00030924" w:rsidRPr="005632C5" w:rsidRDefault="00414F68" w:rsidP="00414F68">
      <w:pPr>
        <w:pStyle w:val="Emphasisedtext"/>
        <w:tabs>
          <w:tab w:val="left" w:pos="5061"/>
        </w:tabs>
        <w:rPr>
          <w:sz w:val="24"/>
        </w:rPr>
      </w:pPr>
      <w:r>
        <w:rPr>
          <w:sz w:val="24"/>
        </w:rPr>
        <w:tab/>
      </w:r>
    </w:p>
    <w:sectPr w:rsidR="00030924" w:rsidRPr="005632C5" w:rsidSect="005632C5">
      <w:footerReference w:type="default" r:id="rId12"/>
      <w:headerReference w:type="first" r:id="rId13"/>
      <w:footerReference w:type="first" r:id="rId14"/>
      <w:pgSz w:w="16838" w:h="11906" w:orient="landscape"/>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AD1E2" w14:textId="77777777" w:rsidR="00481A00" w:rsidRDefault="001062FF">
      <w:pPr>
        <w:spacing w:before="0" w:after="0" w:line="240" w:lineRule="auto"/>
      </w:pPr>
      <w:r>
        <w:separator/>
      </w:r>
    </w:p>
  </w:endnote>
  <w:endnote w:type="continuationSeparator" w:id="0">
    <w:p w14:paraId="28E8837F" w14:textId="77777777" w:rsidR="00481A00" w:rsidRDefault="001062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1C0D" w14:textId="77777777" w:rsidR="00CE5C47" w:rsidRPr="00CE5C47" w:rsidRDefault="000F1ECF" w:rsidP="001F25D9">
    <w:pPr>
      <w:pStyle w:val="Ofwataddress"/>
      <w:pBdr>
        <w:bottom w:val="single" w:sz="18" w:space="1" w:color="0078C9"/>
      </w:pBdr>
      <w:tabs>
        <w:tab w:val="left" w:pos="8018"/>
        <w:tab w:val="left" w:pos="8640"/>
        <w:tab w:val="left" w:pos="9360"/>
        <w:tab w:val="left" w:pos="10505"/>
      </w:tabs>
      <w:spacing w:after="240"/>
      <w:jc w:val="both"/>
      <w:rPr>
        <w:rFonts w:eastAsiaTheme="majorEastAsia"/>
      </w:rPr>
    </w:pPr>
    <w:r>
      <w:rPr>
        <w:rFonts w:eastAsiaTheme="majorEastAsia"/>
      </w:rPr>
      <w:tab/>
    </w:r>
  </w:p>
  <w:sdt>
    <w:sdtPr>
      <w:id w:val="-143739694"/>
      <w:docPartObj>
        <w:docPartGallery w:val="Page Numbers (Bottom of Page)"/>
        <w:docPartUnique/>
      </w:docPartObj>
    </w:sdtPr>
    <w:sdtEndPr>
      <w:rPr>
        <w:noProof/>
      </w:rPr>
    </w:sdtEndPr>
    <w:sdtContent>
      <w:p w14:paraId="7237D7BE" w14:textId="77777777" w:rsidR="00CE5C47" w:rsidRDefault="000F1ECF">
        <w:pPr>
          <w:pStyle w:val="Footer"/>
          <w:jc w:val="center"/>
        </w:pPr>
        <w:r>
          <w:fldChar w:fldCharType="begin"/>
        </w:r>
        <w:r>
          <w:instrText xml:space="preserve"> PAGE   \* MERGEFORMAT </w:instrText>
        </w:r>
        <w:r>
          <w:fldChar w:fldCharType="separate"/>
        </w:r>
        <w:r w:rsidR="006E60FE">
          <w:rPr>
            <w:noProof/>
          </w:rPr>
          <w:t>2</w:t>
        </w:r>
        <w:r>
          <w:rPr>
            <w:noProof/>
          </w:rPr>
          <w:fldChar w:fldCharType="end"/>
        </w:r>
      </w:p>
    </w:sdtContent>
  </w:sdt>
  <w:p w14:paraId="635C76A1" w14:textId="77777777" w:rsidR="00CE5C47" w:rsidRDefault="006E60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61909" w14:textId="3A2B832B" w:rsidR="00CE5C47" w:rsidRPr="00CE5C47" w:rsidRDefault="006E60FE" w:rsidP="001F25D9">
    <w:pPr>
      <w:pStyle w:val="Ofwataddress"/>
      <w:pBdr>
        <w:bottom w:val="single" w:sz="18" w:space="1" w:color="0078C9"/>
      </w:pBdr>
      <w:tabs>
        <w:tab w:val="left" w:pos="8018"/>
        <w:tab w:val="left" w:pos="8640"/>
        <w:tab w:val="left" w:pos="9360"/>
        <w:tab w:val="left" w:pos="10505"/>
      </w:tabs>
      <w:spacing w:after="240"/>
      <w:jc w:val="both"/>
      <w:rPr>
        <w:rFonts w:eastAsiaTheme="majorEastAsia"/>
      </w:rPr>
    </w:pPr>
  </w:p>
  <w:sdt>
    <w:sdtPr>
      <w:id w:val="-32423913"/>
      <w:docPartObj>
        <w:docPartGallery w:val="Page Numbers (Bottom of Page)"/>
        <w:docPartUnique/>
      </w:docPartObj>
    </w:sdtPr>
    <w:sdtEndPr>
      <w:rPr>
        <w:noProof/>
      </w:rPr>
    </w:sdtEndPr>
    <w:sdtContent>
      <w:p w14:paraId="771B5E6F" w14:textId="77777777" w:rsidR="00CE5C47" w:rsidRPr="00CE5C47" w:rsidRDefault="000F1ECF" w:rsidP="00CE5C47">
        <w:pPr>
          <w:pStyle w:val="Footer"/>
          <w:jc w:val="center"/>
        </w:pPr>
        <w:r>
          <w:fldChar w:fldCharType="begin"/>
        </w:r>
        <w:r>
          <w:instrText xml:space="preserve"> PAGE   \* MERGEFORMAT </w:instrText>
        </w:r>
        <w:r>
          <w:fldChar w:fldCharType="separate"/>
        </w:r>
        <w:r w:rsidR="006E60F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9D7FA" w14:textId="77777777" w:rsidR="00481A00" w:rsidRDefault="001062FF">
      <w:pPr>
        <w:spacing w:before="0" w:after="0" w:line="240" w:lineRule="auto"/>
      </w:pPr>
      <w:r>
        <w:separator/>
      </w:r>
    </w:p>
  </w:footnote>
  <w:footnote w:type="continuationSeparator" w:id="0">
    <w:p w14:paraId="601DD760" w14:textId="77777777" w:rsidR="00481A00" w:rsidRDefault="001062F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45D9A" w14:textId="1B8D284B" w:rsidR="00CE5C47" w:rsidRPr="00CE5C47" w:rsidRDefault="00F332BA" w:rsidP="00C3796C">
    <w:pPr>
      <w:pStyle w:val="Ofwataddress"/>
      <w:pBdr>
        <w:bottom w:val="single" w:sz="18" w:space="1" w:color="0078C9"/>
      </w:pBdr>
      <w:tabs>
        <w:tab w:val="left" w:pos="8018"/>
        <w:tab w:val="left" w:pos="8640"/>
        <w:tab w:val="left" w:pos="9360"/>
        <w:tab w:val="left" w:pos="10505"/>
        <w:tab w:val="left" w:pos="11188"/>
      </w:tabs>
      <w:spacing w:before="960" w:after="240"/>
      <w:jc w:val="center"/>
      <w:rPr>
        <w:rFonts w:eastAsiaTheme="majorEastAsia"/>
      </w:rPr>
    </w:pPr>
    <w:r>
      <w:rPr>
        <w:rFonts w:eastAsiaTheme="majorEastAsia"/>
      </w:rPr>
      <w:t xml:space="preserve">Supporting document </w:t>
    </w:r>
    <w:r w:rsidR="00D15A3A">
      <w:rPr>
        <w:rFonts w:eastAsiaTheme="majorEastAsia"/>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24"/>
    <w:rsid w:val="00030924"/>
    <w:rsid w:val="000A03BA"/>
    <w:rsid w:val="000F1ECF"/>
    <w:rsid w:val="001062FF"/>
    <w:rsid w:val="0013215F"/>
    <w:rsid w:val="00136795"/>
    <w:rsid w:val="001529F6"/>
    <w:rsid w:val="002B3F04"/>
    <w:rsid w:val="00322077"/>
    <w:rsid w:val="003D437B"/>
    <w:rsid w:val="003F6BE1"/>
    <w:rsid w:val="00401DD3"/>
    <w:rsid w:val="00414F68"/>
    <w:rsid w:val="00481A00"/>
    <w:rsid w:val="00484DEC"/>
    <w:rsid w:val="00486D42"/>
    <w:rsid w:val="004D3F17"/>
    <w:rsid w:val="0050613B"/>
    <w:rsid w:val="005632C5"/>
    <w:rsid w:val="006016D9"/>
    <w:rsid w:val="00646573"/>
    <w:rsid w:val="006B05E2"/>
    <w:rsid w:val="006E60FE"/>
    <w:rsid w:val="007261B4"/>
    <w:rsid w:val="007C4F77"/>
    <w:rsid w:val="009E0217"/>
    <w:rsid w:val="00A13F4B"/>
    <w:rsid w:val="00A7221B"/>
    <w:rsid w:val="00A7719F"/>
    <w:rsid w:val="00B058F4"/>
    <w:rsid w:val="00B475F9"/>
    <w:rsid w:val="00BC5659"/>
    <w:rsid w:val="00C3796C"/>
    <w:rsid w:val="00CB01D0"/>
    <w:rsid w:val="00D15A3A"/>
    <w:rsid w:val="00D51089"/>
    <w:rsid w:val="00D73986"/>
    <w:rsid w:val="00DA7E95"/>
    <w:rsid w:val="00DD4874"/>
    <w:rsid w:val="00E16595"/>
    <w:rsid w:val="00E43DF0"/>
    <w:rsid w:val="00F332BA"/>
    <w:rsid w:val="00F640F9"/>
    <w:rsid w:val="00FB6F32"/>
    <w:rsid w:val="00FD7946"/>
    <w:rsid w:val="00FE7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79C6D3"/>
  <w15:chartTrackingRefBased/>
  <w15:docId w15:val="{23BCFA49-D4A7-47C6-84DC-388DC40A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24"/>
    <w:pPr>
      <w:spacing w:before="320" w:after="320" w:line="320" w:lineRule="exact"/>
    </w:pPr>
    <w:rPr>
      <w:rFonts w:eastAsia="Times New Roman" w:cs="Times New Roman"/>
      <w:lang w:eastAsia="en-GB"/>
    </w:rPr>
  </w:style>
  <w:style w:type="paragraph" w:styleId="Heading1">
    <w:name w:val="heading 1"/>
    <w:basedOn w:val="Normal"/>
    <w:next w:val="Normal"/>
    <w:link w:val="Heading1Char"/>
    <w:uiPriority w:val="9"/>
    <w:qFormat/>
    <w:rsid w:val="00D51089"/>
    <w:pPr>
      <w:keepNext/>
      <w:keepLines/>
      <w:spacing w:before="0" w:after="640" w:line="360" w:lineRule="exact"/>
      <w:outlineLvl w:val="0"/>
    </w:pPr>
    <w:rPr>
      <w:rFonts w:asciiTheme="majorHAnsi" w:eastAsiaTheme="majorEastAsia" w:hAnsiTheme="majorHAnsi" w:cstheme="majorBidi"/>
      <w:color w:val="003479" w:themeColor="text2"/>
      <w:sz w:val="36"/>
      <w:szCs w:val="32"/>
      <w:lang w:eastAsia="en-US"/>
    </w:rPr>
  </w:style>
  <w:style w:type="paragraph" w:styleId="Heading2">
    <w:name w:val="heading 2"/>
    <w:basedOn w:val="Normal"/>
    <w:next w:val="Normal"/>
    <w:link w:val="Heading2Char"/>
    <w:uiPriority w:val="9"/>
    <w:unhideWhenUsed/>
    <w:qFormat/>
    <w:rsid w:val="00D51089"/>
    <w:pPr>
      <w:keepNext/>
      <w:keepLines/>
      <w:spacing w:before="640"/>
      <w:outlineLvl w:val="1"/>
    </w:pPr>
    <w:rPr>
      <w:rFonts w:asciiTheme="majorHAnsi" w:eastAsiaTheme="majorEastAsia" w:hAnsiTheme="majorHAnsi" w:cstheme="majorBidi"/>
      <w:color w:val="003479" w:themeColor="text2"/>
      <w:sz w:val="32"/>
      <w:szCs w:val="26"/>
      <w:lang w:eastAsia="en-US"/>
    </w:rPr>
  </w:style>
  <w:style w:type="paragraph" w:styleId="Heading3">
    <w:name w:val="heading 3"/>
    <w:basedOn w:val="Normal"/>
    <w:next w:val="Normal"/>
    <w:link w:val="Heading3Char"/>
    <w:uiPriority w:val="9"/>
    <w:qFormat/>
    <w:rsid w:val="00D51089"/>
    <w:pPr>
      <w:keepNext/>
      <w:keepLines/>
      <w:spacing w:before="640"/>
      <w:outlineLvl w:val="2"/>
    </w:pPr>
    <w:rPr>
      <w:rFonts w:asciiTheme="majorHAnsi" w:eastAsiaTheme="majorEastAsia" w:hAnsiTheme="majorHAnsi" w:cstheme="majorBidi"/>
      <w:color w:val="003479" w:themeColor="text2"/>
      <w:sz w:val="28"/>
      <w:lang w:eastAsia="en-US"/>
    </w:rPr>
  </w:style>
  <w:style w:type="paragraph" w:styleId="Heading4">
    <w:name w:val="heading 4"/>
    <w:basedOn w:val="Normal"/>
    <w:next w:val="Normal"/>
    <w:link w:val="Heading4Char"/>
    <w:uiPriority w:val="9"/>
    <w:rsid w:val="00CB01D0"/>
    <w:pPr>
      <w:keepNext/>
      <w:keepLines/>
      <w:spacing w:before="40" w:after="0" w:line="259" w:lineRule="auto"/>
      <w:outlineLvl w:val="3"/>
    </w:pPr>
    <w:rPr>
      <w:rFonts w:asciiTheme="majorHAnsi" w:eastAsiaTheme="majorEastAsia" w:hAnsiTheme="majorHAnsi" w:cstheme="majorBidi"/>
      <w:i/>
      <w:iCs/>
      <w:color w:val="005996" w:themeColor="accent1" w:themeShade="BF"/>
      <w:lang w:eastAsia="en-US"/>
    </w:rPr>
  </w:style>
  <w:style w:type="paragraph" w:styleId="Heading5">
    <w:name w:val="heading 5"/>
    <w:basedOn w:val="Normal"/>
    <w:next w:val="Normal"/>
    <w:link w:val="Heading5Char"/>
    <w:uiPriority w:val="9"/>
    <w:rsid w:val="00CB01D0"/>
    <w:pPr>
      <w:keepNext/>
      <w:keepLines/>
      <w:spacing w:before="40" w:after="0" w:line="259" w:lineRule="auto"/>
      <w:outlineLvl w:val="4"/>
    </w:pPr>
    <w:rPr>
      <w:rFonts w:asciiTheme="majorHAnsi" w:eastAsiaTheme="majorEastAsia" w:hAnsiTheme="majorHAnsi" w:cstheme="majorBidi"/>
      <w:color w:val="005996" w:themeColor="accent1" w:themeShade="BF"/>
      <w:lang w:eastAsia="en-US"/>
    </w:rPr>
  </w:style>
  <w:style w:type="paragraph" w:styleId="Heading6">
    <w:name w:val="heading 6"/>
    <w:basedOn w:val="Normal"/>
    <w:next w:val="Normal"/>
    <w:link w:val="Heading6Char"/>
    <w:uiPriority w:val="9"/>
    <w:rsid w:val="00CB01D0"/>
    <w:pPr>
      <w:keepNext/>
      <w:keepLines/>
      <w:spacing w:before="40" w:after="0" w:line="259" w:lineRule="auto"/>
      <w:outlineLvl w:val="5"/>
    </w:pPr>
    <w:rPr>
      <w:rFonts w:asciiTheme="majorHAnsi" w:eastAsiaTheme="majorEastAsia" w:hAnsiTheme="majorHAnsi" w:cstheme="majorBidi"/>
      <w:color w:val="003C64" w:themeColor="accent1" w:themeShade="80"/>
      <w:lang w:eastAsia="en-US"/>
    </w:rPr>
  </w:style>
  <w:style w:type="paragraph" w:styleId="Heading7">
    <w:name w:val="heading 7"/>
    <w:basedOn w:val="Normal"/>
    <w:next w:val="Normal"/>
    <w:link w:val="Heading7Char"/>
    <w:uiPriority w:val="9"/>
    <w:unhideWhenUsed/>
    <w:rsid w:val="00CB01D0"/>
    <w:pPr>
      <w:keepNext/>
      <w:keepLines/>
      <w:spacing w:before="200" w:after="0" w:line="259" w:lineRule="auto"/>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rsid w:val="00CB01D0"/>
    <w:pPr>
      <w:keepNext/>
      <w:keepLines/>
      <w:spacing w:before="40" w:after="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089"/>
    <w:rPr>
      <w:rFonts w:asciiTheme="majorHAnsi" w:eastAsiaTheme="majorEastAsia" w:hAnsiTheme="majorHAnsi" w:cstheme="majorBidi"/>
      <w:color w:val="003479" w:themeColor="text2"/>
      <w:sz w:val="36"/>
      <w:szCs w:val="32"/>
    </w:rPr>
  </w:style>
  <w:style w:type="character" w:customStyle="1" w:styleId="Heading2Char">
    <w:name w:val="Heading 2 Char"/>
    <w:basedOn w:val="DefaultParagraphFont"/>
    <w:link w:val="Heading2"/>
    <w:uiPriority w:val="9"/>
    <w:rsid w:val="00D51089"/>
    <w:rPr>
      <w:rFonts w:asciiTheme="majorHAnsi" w:eastAsiaTheme="majorEastAsia" w:hAnsiTheme="majorHAnsi" w:cstheme="majorBidi"/>
      <w:color w:val="003479" w:themeColor="text2"/>
      <w:sz w:val="32"/>
      <w:szCs w:val="26"/>
    </w:rPr>
  </w:style>
  <w:style w:type="character" w:customStyle="1" w:styleId="Heading3Char">
    <w:name w:val="Heading 3 Char"/>
    <w:basedOn w:val="DefaultParagraphFont"/>
    <w:link w:val="Heading3"/>
    <w:uiPriority w:val="9"/>
    <w:rsid w:val="00D51089"/>
    <w:rPr>
      <w:rFonts w:asciiTheme="majorHAnsi" w:eastAsiaTheme="majorEastAsia" w:hAnsiTheme="majorHAnsi" w:cstheme="majorBidi"/>
      <w:color w:val="003479" w:themeColor="text2"/>
      <w:sz w:val="28"/>
    </w:rPr>
  </w:style>
  <w:style w:type="character" w:customStyle="1" w:styleId="Heading4Char">
    <w:name w:val="Heading 4 Char"/>
    <w:basedOn w:val="DefaultParagraphFont"/>
    <w:link w:val="Heading4"/>
    <w:uiPriority w:val="9"/>
    <w:rsid w:val="00CB01D0"/>
    <w:rPr>
      <w:rFonts w:asciiTheme="majorHAnsi" w:eastAsiaTheme="majorEastAsia" w:hAnsiTheme="majorHAnsi" w:cstheme="majorBidi"/>
      <w:i/>
      <w:iCs/>
      <w:color w:val="005996" w:themeColor="accent1" w:themeShade="BF"/>
    </w:rPr>
  </w:style>
  <w:style w:type="character" w:customStyle="1" w:styleId="Heading5Char">
    <w:name w:val="Heading 5 Char"/>
    <w:basedOn w:val="DefaultParagraphFont"/>
    <w:link w:val="Heading5"/>
    <w:uiPriority w:val="9"/>
    <w:rsid w:val="00CB01D0"/>
    <w:rPr>
      <w:rFonts w:asciiTheme="majorHAnsi" w:eastAsiaTheme="majorEastAsia" w:hAnsiTheme="majorHAnsi" w:cstheme="majorBidi"/>
      <w:color w:val="005996" w:themeColor="accent1" w:themeShade="BF"/>
    </w:rPr>
  </w:style>
  <w:style w:type="character" w:customStyle="1" w:styleId="Heading6Char">
    <w:name w:val="Heading 6 Char"/>
    <w:basedOn w:val="DefaultParagraphFont"/>
    <w:link w:val="Heading6"/>
    <w:uiPriority w:val="9"/>
    <w:rsid w:val="00CB01D0"/>
    <w:rPr>
      <w:rFonts w:asciiTheme="majorHAnsi" w:eastAsiaTheme="majorEastAsia" w:hAnsiTheme="majorHAnsi" w:cstheme="majorBidi"/>
      <w:color w:val="003C64" w:themeColor="accent1" w:themeShade="80"/>
    </w:rPr>
  </w:style>
  <w:style w:type="paragraph" w:styleId="Title">
    <w:name w:val="Title"/>
    <w:basedOn w:val="Normal"/>
    <w:next w:val="Normal"/>
    <w:link w:val="TitleChar"/>
    <w:uiPriority w:val="10"/>
    <w:qFormat/>
    <w:rsid w:val="0013215F"/>
    <w:pPr>
      <w:spacing w:before="0" w:after="0" w:line="240" w:lineRule="auto"/>
      <w:contextualSpacing/>
    </w:pPr>
    <w:rPr>
      <w:rFonts w:asciiTheme="majorHAnsi" w:eastAsiaTheme="majorEastAsia" w:hAnsiTheme="majorHAnsi" w:cstheme="majorBidi"/>
      <w:color w:val="FFFFFF" w:themeColor="background1"/>
      <w:spacing w:val="-10"/>
      <w:kern w:val="28"/>
      <w:sz w:val="52"/>
      <w:szCs w:val="56"/>
      <w:lang w:eastAsia="en-US"/>
    </w:rPr>
  </w:style>
  <w:style w:type="character" w:customStyle="1" w:styleId="TitleChar">
    <w:name w:val="Title Char"/>
    <w:basedOn w:val="DefaultParagraphFont"/>
    <w:link w:val="Title"/>
    <w:uiPriority w:val="10"/>
    <w:rsid w:val="0013215F"/>
    <w:rPr>
      <w:rFonts w:asciiTheme="majorHAnsi" w:eastAsiaTheme="majorEastAsia" w:hAnsiTheme="majorHAnsi" w:cstheme="majorBidi"/>
      <w:color w:val="FFFFFF" w:themeColor="background1"/>
      <w:spacing w:val="-10"/>
      <w:kern w:val="28"/>
      <w:sz w:val="52"/>
      <w:szCs w:val="56"/>
    </w:rPr>
  </w:style>
  <w:style w:type="paragraph" w:styleId="Subtitle">
    <w:name w:val="Subtitle"/>
    <w:basedOn w:val="Normal"/>
    <w:next w:val="Normal"/>
    <w:link w:val="SubtitleChar"/>
    <w:uiPriority w:val="11"/>
    <w:rsid w:val="00CB01D0"/>
    <w:pPr>
      <w:numPr>
        <w:ilvl w:val="1"/>
      </w:numPr>
      <w:spacing w:before="0" w:after="160" w:line="259" w:lineRule="auto"/>
    </w:pPr>
    <w:rPr>
      <w:rFonts w:asciiTheme="minorHAnsi" w:eastAsiaTheme="minorEastAsia" w:hAnsiTheme="minorHAnsi" w:cstheme="minorBidi"/>
      <w:color w:val="5A5A5A" w:themeColor="text1" w:themeTint="A5"/>
      <w:spacing w:val="15"/>
      <w:sz w:val="22"/>
      <w:lang w:eastAsia="en-US"/>
    </w:rPr>
  </w:style>
  <w:style w:type="character" w:customStyle="1" w:styleId="SubtitleChar">
    <w:name w:val="Subtitle Char"/>
    <w:basedOn w:val="DefaultParagraphFont"/>
    <w:link w:val="Subtitle"/>
    <w:uiPriority w:val="11"/>
    <w:rsid w:val="00CB01D0"/>
    <w:rPr>
      <w:rFonts w:asciiTheme="minorHAnsi" w:eastAsiaTheme="minorEastAsia" w:hAnsiTheme="minorHAnsi"/>
      <w:color w:val="5A5A5A" w:themeColor="text1" w:themeTint="A5"/>
      <w:spacing w:val="15"/>
      <w:sz w:val="22"/>
    </w:rPr>
  </w:style>
  <w:style w:type="character" w:styleId="Emphasis">
    <w:name w:val="Emphasis"/>
    <w:basedOn w:val="DefaultParagraphFont"/>
    <w:uiPriority w:val="20"/>
    <w:qFormat/>
    <w:rsid w:val="00CB01D0"/>
    <w:rPr>
      <w:rFonts w:asciiTheme="majorHAnsi" w:hAnsiTheme="majorHAnsi"/>
      <w:i/>
      <w:iCs/>
      <w:color w:val="003479" w:themeColor="text2"/>
    </w:rPr>
  </w:style>
  <w:style w:type="paragraph" w:styleId="Quote">
    <w:name w:val="Quote"/>
    <w:basedOn w:val="Normal"/>
    <w:next w:val="Normal"/>
    <w:link w:val="QuoteChar"/>
    <w:uiPriority w:val="29"/>
    <w:qFormat/>
    <w:rsid w:val="00CB01D0"/>
    <w:pPr>
      <w:ind w:left="862" w:right="862"/>
      <w:jc w:val="center"/>
    </w:pPr>
    <w:rPr>
      <w:rFonts w:eastAsiaTheme="minorHAnsi" w:cstheme="minorBidi"/>
      <w:i/>
      <w:iCs/>
      <w:color w:val="857362" w:themeColor="accent2"/>
      <w:lang w:eastAsia="en-US"/>
    </w:rPr>
  </w:style>
  <w:style w:type="character" w:customStyle="1" w:styleId="QuoteChar">
    <w:name w:val="Quote Char"/>
    <w:basedOn w:val="DefaultParagraphFont"/>
    <w:link w:val="Quote"/>
    <w:uiPriority w:val="29"/>
    <w:rsid w:val="00CB01D0"/>
    <w:rPr>
      <w:i/>
      <w:iCs/>
      <w:color w:val="857362" w:themeColor="accent2"/>
    </w:rPr>
  </w:style>
  <w:style w:type="paragraph" w:styleId="ListParagraph">
    <w:name w:val="List Paragraph"/>
    <w:basedOn w:val="Normal"/>
    <w:uiPriority w:val="34"/>
    <w:qFormat/>
    <w:rsid w:val="00CB01D0"/>
    <w:pPr>
      <w:ind w:left="720"/>
      <w:contextualSpacing/>
    </w:pPr>
    <w:rPr>
      <w:rFonts w:eastAsiaTheme="minorHAnsi" w:cstheme="minorBidi"/>
      <w:lang w:eastAsia="en-US"/>
    </w:rPr>
  </w:style>
  <w:style w:type="character" w:customStyle="1" w:styleId="Heading7Char">
    <w:name w:val="Heading 7 Char"/>
    <w:basedOn w:val="DefaultParagraphFont"/>
    <w:link w:val="Heading7"/>
    <w:uiPriority w:val="9"/>
    <w:rsid w:val="00CB01D0"/>
    <w:rPr>
      <w:rFonts w:asciiTheme="majorHAnsi" w:eastAsiaTheme="majorEastAsia" w:hAnsiTheme="majorHAnsi" w:cstheme="majorBidi"/>
      <w:i/>
      <w:iCs/>
      <w:color w:val="404040" w:themeColor="text1" w:themeTint="BF"/>
    </w:rPr>
  </w:style>
  <w:style w:type="character" w:styleId="BookTitle">
    <w:name w:val="Book Title"/>
    <w:basedOn w:val="DefaultParagraphFont"/>
    <w:uiPriority w:val="33"/>
    <w:rsid w:val="00CB01D0"/>
    <w:rPr>
      <w:b/>
      <w:bCs/>
      <w:i/>
      <w:iCs/>
      <w:spacing w:val="5"/>
    </w:rPr>
  </w:style>
  <w:style w:type="character" w:styleId="SubtleReference">
    <w:name w:val="Subtle Reference"/>
    <w:basedOn w:val="DefaultParagraphFont"/>
    <w:uiPriority w:val="31"/>
    <w:rsid w:val="00CB01D0"/>
    <w:rPr>
      <w:smallCaps/>
      <w:color w:val="5A5A5A" w:themeColor="text1" w:themeTint="A5"/>
    </w:rPr>
  </w:style>
  <w:style w:type="paragraph" w:styleId="IntenseQuote">
    <w:name w:val="Intense Quote"/>
    <w:basedOn w:val="Normal"/>
    <w:next w:val="Normal"/>
    <w:link w:val="IntenseQuoteChar"/>
    <w:uiPriority w:val="30"/>
    <w:rsid w:val="00CB01D0"/>
    <w:pPr>
      <w:pBdr>
        <w:top w:val="single" w:sz="4" w:space="10" w:color="0078C9" w:themeColor="accent1"/>
        <w:bottom w:val="single" w:sz="4" w:space="10" w:color="0078C9" w:themeColor="accent1"/>
      </w:pBdr>
      <w:spacing w:before="360" w:after="360" w:line="259" w:lineRule="auto"/>
      <w:ind w:left="864" w:right="864"/>
      <w:jc w:val="center"/>
    </w:pPr>
    <w:rPr>
      <w:rFonts w:eastAsiaTheme="minorHAnsi" w:cstheme="minorBidi"/>
      <w:i/>
      <w:iCs/>
      <w:color w:val="0078C9" w:themeColor="accent1"/>
      <w:lang w:eastAsia="en-US"/>
    </w:rPr>
  </w:style>
  <w:style w:type="character" w:customStyle="1" w:styleId="IntenseQuoteChar">
    <w:name w:val="Intense Quote Char"/>
    <w:basedOn w:val="DefaultParagraphFont"/>
    <w:link w:val="IntenseQuote"/>
    <w:uiPriority w:val="30"/>
    <w:rsid w:val="00CB01D0"/>
    <w:rPr>
      <w:i/>
      <w:iCs/>
      <w:color w:val="0078C9" w:themeColor="accent1"/>
    </w:rPr>
  </w:style>
  <w:style w:type="character" w:styleId="Strong">
    <w:name w:val="Strong"/>
    <w:basedOn w:val="DefaultParagraphFont"/>
    <w:uiPriority w:val="22"/>
    <w:rsid w:val="00CB01D0"/>
    <w:rPr>
      <w:b/>
      <w:bCs/>
    </w:rPr>
  </w:style>
  <w:style w:type="character" w:styleId="IntenseEmphasis">
    <w:name w:val="Intense Emphasis"/>
    <w:basedOn w:val="DefaultParagraphFont"/>
    <w:uiPriority w:val="21"/>
    <w:rsid w:val="00CB01D0"/>
    <w:rPr>
      <w:i/>
      <w:iCs/>
      <w:color w:val="0078C9" w:themeColor="accent1"/>
    </w:rPr>
  </w:style>
  <w:style w:type="character" w:styleId="SubtleEmphasis">
    <w:name w:val="Subtle Emphasis"/>
    <w:basedOn w:val="DefaultParagraphFont"/>
    <w:uiPriority w:val="19"/>
    <w:rsid w:val="00CB01D0"/>
    <w:rPr>
      <w:i/>
      <w:iCs/>
      <w:color w:val="404040" w:themeColor="text1" w:themeTint="BF"/>
    </w:rPr>
  </w:style>
  <w:style w:type="character" w:customStyle="1" w:styleId="Heading8Char">
    <w:name w:val="Heading 8 Char"/>
    <w:basedOn w:val="DefaultParagraphFont"/>
    <w:link w:val="Heading8"/>
    <w:uiPriority w:val="9"/>
    <w:semiHidden/>
    <w:rsid w:val="00CB01D0"/>
    <w:rPr>
      <w:rFonts w:asciiTheme="majorHAnsi" w:eastAsiaTheme="majorEastAsia" w:hAnsiTheme="majorHAnsi" w:cstheme="majorBidi"/>
      <w:color w:val="272727" w:themeColor="text1" w:themeTint="D8"/>
      <w:sz w:val="21"/>
      <w:szCs w:val="21"/>
    </w:rPr>
  </w:style>
  <w:style w:type="paragraph" w:styleId="NoSpacing">
    <w:name w:val="No Spacing"/>
    <w:uiPriority w:val="1"/>
    <w:rsid w:val="00CB01D0"/>
    <w:pPr>
      <w:spacing w:after="0" w:line="240" w:lineRule="auto"/>
    </w:pPr>
  </w:style>
  <w:style w:type="paragraph" w:customStyle="1" w:styleId="Tabledescriptorcell1">
    <w:name w:val="Table descriptor cell 1"/>
    <w:basedOn w:val="Normal"/>
    <w:link w:val="Tabledescriptorcell1Char"/>
    <w:qFormat/>
    <w:rsid w:val="00030924"/>
    <w:pPr>
      <w:spacing w:before="80" w:after="80" w:line="240" w:lineRule="auto"/>
    </w:pPr>
    <w:rPr>
      <w:rFonts w:ascii="Franklin Gothic Demi" w:hAnsi="Franklin Gothic Demi"/>
      <w:color w:val="0078D2"/>
      <w:szCs w:val="20"/>
    </w:rPr>
  </w:style>
  <w:style w:type="character" w:customStyle="1" w:styleId="Tabledescriptorcell1Char">
    <w:name w:val="Table descriptor cell 1 Char"/>
    <w:basedOn w:val="DefaultParagraphFont"/>
    <w:link w:val="Tabledescriptorcell1"/>
    <w:rsid w:val="00030924"/>
    <w:rPr>
      <w:rFonts w:ascii="Franklin Gothic Demi" w:eastAsia="Times New Roman" w:hAnsi="Franklin Gothic Demi" w:cs="Times New Roman"/>
      <w:color w:val="0078D2"/>
      <w:szCs w:val="20"/>
      <w:lang w:eastAsia="en-GB"/>
    </w:rPr>
  </w:style>
  <w:style w:type="table" w:customStyle="1" w:styleId="Ofwatnew">
    <w:name w:val="Ofwat new"/>
    <w:basedOn w:val="TableNormal"/>
    <w:uiPriority w:val="99"/>
    <w:rsid w:val="00030924"/>
    <w:pPr>
      <w:spacing w:before="60" w:after="60" w:line="240" w:lineRule="auto"/>
    </w:pPr>
    <w:rPr>
      <w:rFonts w:asciiTheme="minorHAnsi" w:eastAsia="Times New Roman" w:hAnsiTheme="minorHAnsi" w:cs="Times New Roman"/>
      <w:sz w:val="20"/>
      <w:szCs w:val="20"/>
      <w:lang w:eastAsia="en-GB"/>
    </w:rPr>
    <w:tblPr>
      <w:tblStyleRowBandSize w:val="1"/>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Pr>
    <w:tblStylePr w:type="firstRow">
      <w:pPr>
        <w:jc w:val="left"/>
      </w:pPr>
      <w:rPr>
        <w:rFonts w:ascii="Franklin Gothic Demi" w:hAnsi="Franklin Gothic Demi"/>
        <w:color w:val="0078C9"/>
        <w:sz w:val="24"/>
      </w:rPr>
      <w:tblPr/>
      <w:tcPr>
        <w:shd w:val="clear" w:color="auto" w:fill="E0DCD8"/>
        <w:vAlign w:val="center"/>
      </w:tcPr>
    </w:tblStylePr>
    <w:tblStylePr w:type="band1Horz">
      <w:rPr>
        <w:rFonts w:ascii="Arial" w:hAnsi="Arial"/>
        <w:sz w:val="20"/>
      </w:rPr>
      <w:tblPr/>
      <w:tcPr>
        <w:shd w:val="clear" w:color="auto" w:fill="FFFFFF" w:themeFill="background1"/>
      </w:tcPr>
    </w:tblStylePr>
    <w:tblStylePr w:type="band2Horz">
      <w:rPr>
        <w:rFonts w:ascii="Arial" w:hAnsi="Arial"/>
        <w:sz w:val="20"/>
      </w:rPr>
    </w:tblStylePr>
    <w:tblStylePr w:type="nwCell">
      <w:pPr>
        <w:wordWrap/>
        <w:spacing w:beforeLines="0" w:before="0" w:beforeAutospacing="0" w:afterLines="0" w:after="0" w:afterAutospacing="0" w:line="240" w:lineRule="auto"/>
        <w:contextualSpacing w:val="0"/>
        <w:mirrorIndents w:val="0"/>
        <w:jc w:val="left"/>
      </w:pPr>
      <w:rPr>
        <w:rFonts w:ascii="Franklin Gothic Demi" w:hAnsi="Franklin Gothic Demi"/>
        <w:color w:val="0078C9"/>
        <w:sz w:val="24"/>
      </w:rPr>
      <w:tblPr/>
      <w:tcPr>
        <w:shd w:val="clear" w:color="auto" w:fill="E0DCD8"/>
      </w:tcPr>
    </w:tblStylePr>
  </w:style>
  <w:style w:type="paragraph" w:customStyle="1" w:styleId="Emphasisedtext">
    <w:name w:val="Emphasised text"/>
    <w:basedOn w:val="Normal"/>
    <w:next w:val="Normal"/>
    <w:link w:val="EmphasisedtextChar"/>
    <w:qFormat/>
    <w:rsid w:val="00030924"/>
    <w:rPr>
      <w:rFonts w:ascii="Franklin Gothic Demi" w:hAnsi="Franklin Gothic Demi"/>
      <w:color w:val="003479"/>
      <w:sz w:val="26"/>
    </w:rPr>
  </w:style>
  <w:style w:type="character" w:customStyle="1" w:styleId="EmphasisedtextChar">
    <w:name w:val="Emphasised text Char"/>
    <w:basedOn w:val="DefaultParagraphFont"/>
    <w:link w:val="Emphasisedtext"/>
    <w:rsid w:val="00030924"/>
    <w:rPr>
      <w:rFonts w:ascii="Franklin Gothic Demi" w:eastAsia="Times New Roman" w:hAnsi="Franklin Gothic Demi" w:cs="Times New Roman"/>
      <w:color w:val="003479"/>
      <w:sz w:val="26"/>
      <w:lang w:eastAsia="en-GB"/>
    </w:rPr>
  </w:style>
  <w:style w:type="character" w:styleId="Hyperlink">
    <w:name w:val="Hyperlink"/>
    <w:basedOn w:val="DefaultParagraphFont"/>
    <w:uiPriority w:val="99"/>
    <w:unhideWhenUsed/>
    <w:rsid w:val="00030924"/>
    <w:rPr>
      <w:color w:val="0078C9" w:themeColor="hyperlink"/>
      <w:u w:val="single"/>
    </w:rPr>
  </w:style>
  <w:style w:type="paragraph" w:styleId="Footer">
    <w:name w:val="footer"/>
    <w:basedOn w:val="Normal"/>
    <w:link w:val="FooterChar"/>
    <w:uiPriority w:val="99"/>
    <w:unhideWhenUsed/>
    <w:rsid w:val="0003092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30924"/>
    <w:rPr>
      <w:rFonts w:eastAsia="Times New Roman" w:cs="Times New Roman"/>
      <w:lang w:eastAsia="en-GB"/>
    </w:rPr>
  </w:style>
  <w:style w:type="paragraph" w:customStyle="1" w:styleId="Ofwataddress">
    <w:name w:val="Ofwat address"/>
    <w:basedOn w:val="Normal"/>
    <w:next w:val="Normal"/>
    <w:qFormat/>
    <w:rsid w:val="00030924"/>
    <w:pPr>
      <w:spacing w:before="0" w:after="0" w:line="240" w:lineRule="auto"/>
    </w:pPr>
    <w:rPr>
      <w:rFonts w:asciiTheme="minorHAnsi" w:hAnsiTheme="minorHAnsi"/>
      <w:color w:val="003479"/>
      <w:sz w:val="18"/>
    </w:rPr>
  </w:style>
  <w:style w:type="paragraph" w:customStyle="1" w:styleId="Default">
    <w:name w:val="Default"/>
    <w:rsid w:val="00DA7E95"/>
    <w:pPr>
      <w:autoSpaceDE w:val="0"/>
      <w:autoSpaceDN w:val="0"/>
      <w:adjustRightInd w:val="0"/>
      <w:spacing w:after="0" w:line="240" w:lineRule="auto"/>
    </w:pPr>
    <w:rPr>
      <w:rFonts w:cs="Arial"/>
      <w:color w:val="000000"/>
    </w:rPr>
  </w:style>
  <w:style w:type="character" w:styleId="CommentReference">
    <w:name w:val="annotation reference"/>
    <w:basedOn w:val="DefaultParagraphFont"/>
    <w:uiPriority w:val="99"/>
    <w:unhideWhenUsed/>
    <w:rsid w:val="007C4F77"/>
    <w:rPr>
      <w:sz w:val="16"/>
      <w:szCs w:val="16"/>
    </w:rPr>
  </w:style>
  <w:style w:type="paragraph" w:styleId="CommentText">
    <w:name w:val="annotation text"/>
    <w:basedOn w:val="Normal"/>
    <w:link w:val="CommentTextChar"/>
    <w:uiPriority w:val="99"/>
    <w:unhideWhenUsed/>
    <w:rsid w:val="007C4F77"/>
    <w:pPr>
      <w:spacing w:line="240" w:lineRule="auto"/>
    </w:pPr>
    <w:rPr>
      <w:sz w:val="20"/>
      <w:szCs w:val="20"/>
    </w:rPr>
  </w:style>
  <w:style w:type="character" w:customStyle="1" w:styleId="CommentTextChar">
    <w:name w:val="Comment Text Char"/>
    <w:basedOn w:val="DefaultParagraphFont"/>
    <w:link w:val="CommentText"/>
    <w:uiPriority w:val="99"/>
    <w:rsid w:val="007C4F77"/>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C4F77"/>
    <w:rPr>
      <w:b/>
      <w:bCs/>
    </w:rPr>
  </w:style>
  <w:style w:type="character" w:customStyle="1" w:styleId="CommentSubjectChar">
    <w:name w:val="Comment Subject Char"/>
    <w:basedOn w:val="CommentTextChar"/>
    <w:link w:val="CommentSubject"/>
    <w:uiPriority w:val="99"/>
    <w:semiHidden/>
    <w:rsid w:val="007C4F77"/>
    <w:rPr>
      <w:rFonts w:eastAsia="Times New Roman" w:cs="Times New Roman"/>
      <w:b/>
      <w:bCs/>
      <w:sz w:val="20"/>
      <w:szCs w:val="20"/>
      <w:lang w:eastAsia="en-GB"/>
    </w:rPr>
  </w:style>
  <w:style w:type="paragraph" w:styleId="BalloonText">
    <w:name w:val="Balloon Text"/>
    <w:basedOn w:val="Normal"/>
    <w:link w:val="BalloonTextChar"/>
    <w:uiPriority w:val="99"/>
    <w:semiHidden/>
    <w:unhideWhenUsed/>
    <w:rsid w:val="007C4F7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F77"/>
    <w:rPr>
      <w:rFonts w:ascii="Segoe UI" w:eastAsia="Times New Roman" w:hAnsi="Segoe UI" w:cs="Segoe UI"/>
      <w:sz w:val="18"/>
      <w:szCs w:val="18"/>
      <w:lang w:eastAsia="en-GB"/>
    </w:rPr>
  </w:style>
  <w:style w:type="paragraph" w:styleId="Header">
    <w:name w:val="header"/>
    <w:basedOn w:val="Normal"/>
    <w:link w:val="HeaderChar"/>
    <w:uiPriority w:val="99"/>
    <w:unhideWhenUsed/>
    <w:rsid w:val="005632C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632C5"/>
    <w:rPr>
      <w:rFonts w:eastAsia="Times New Roman" w:cs="Times New Roman"/>
      <w:lang w:eastAsia="en-GB"/>
    </w:rPr>
  </w:style>
  <w:style w:type="paragraph" w:customStyle="1" w:styleId="TableParagraph">
    <w:name w:val="Table Paragraph"/>
    <w:basedOn w:val="Normal"/>
    <w:uiPriority w:val="1"/>
    <w:qFormat/>
    <w:rsid w:val="00FE75EA"/>
    <w:pPr>
      <w:widowControl w:val="0"/>
      <w:autoSpaceDE w:val="0"/>
      <w:autoSpaceDN w:val="0"/>
      <w:spacing w:before="0" w:after="0" w:line="240" w:lineRule="auto"/>
      <w:ind w:left="103"/>
    </w:pPr>
    <w:rPr>
      <w:rFonts w:eastAsia="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fwat.gov.uk/wp-content/uploads/2017/03/The-guaranteed-standards-scheme-GSS-summary-of-standards-and-conditions.pdf"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wat 2015">
  <a:themeElements>
    <a:clrScheme name="Ofwat 2015">
      <a:dk1>
        <a:sysClr val="windowText" lastClr="000000"/>
      </a:dk1>
      <a:lt1>
        <a:sysClr val="window" lastClr="FFFFFF"/>
      </a:lt1>
      <a:dk2>
        <a:srgbClr val="003479"/>
      </a:dk2>
      <a:lt2>
        <a:srgbClr val="FFFFFF"/>
      </a:lt2>
      <a:accent1>
        <a:srgbClr val="0078C9"/>
      </a:accent1>
      <a:accent2>
        <a:srgbClr val="857362"/>
      </a:accent2>
      <a:accent3>
        <a:srgbClr val="F4AA00"/>
      </a:accent3>
      <a:accent4>
        <a:srgbClr val="709500"/>
      </a:accent4>
      <a:accent5>
        <a:srgbClr val="CA0083"/>
      </a:accent5>
      <a:accent6>
        <a:srgbClr val="FE4819"/>
      </a:accent6>
      <a:hlink>
        <a:srgbClr val="0078C9"/>
      </a:hlink>
      <a:folHlink>
        <a:srgbClr val="CA0083"/>
      </a:folHlink>
    </a:clrScheme>
    <a:fontScheme name="Ofwat 2015">
      <a:majorFont>
        <a:latin typeface="Franklin Gothic Dem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5" id="{36769190-06E5-4B0D-BBEE-F7C9DCFB7CF9}" vid="{68BE51FB-F913-4D5C-B764-6C8B1472EBF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low-up xmlns="7041854e-4853-44f9-9e63-23b7acad5461">false</Follow-up>
    <j7c77f2a1a924badb0d621542422dc19 xmlns="7041854e-4853-44f9-9e63-23b7acad5461">
      <Terms xmlns="http://schemas.microsoft.com/office/infopath/2007/PartnerControls"/>
    </j7c77f2a1a924badb0d621542422dc19>
    <b128efbe498d4e38a73555a2e7be12ea xmlns="7041854e-4853-44f9-9e63-23b7acad5461">
      <Terms xmlns="http://schemas.microsoft.com/office/infopath/2007/PartnerControls"/>
    </b128efbe498d4e38a73555a2e7be12ea>
    <m279c8e365374608a4eb2bb657f838c2 xmlns="7041854e-4853-44f9-9e63-23b7acad5461">
      <Terms xmlns="http://schemas.microsoft.com/office/infopath/2007/PartnerControls"/>
    </m279c8e365374608a4eb2bb657f838c2>
    <a9250910d34f4f6d82af870f608babb6 xmlns="7041854e-4853-44f9-9e63-23b7acad5461">
      <Terms xmlns="http://schemas.microsoft.com/office/infopath/2007/PartnerControls"/>
    </a9250910d34f4f6d82af870f608babb6>
    <oe9d4f963f4c420b8d2b35d038476850 xmlns="7041854e-4853-44f9-9e63-23b7acad5461">
      <Terms xmlns="http://schemas.microsoft.com/office/infopath/2007/PartnerControls">
        <TermInfo xmlns="http://schemas.microsoft.com/office/infopath/2007/PartnerControls">
          <TermName xmlns="http://schemas.microsoft.com/office/infopath/2007/PartnerControls">Licensing Project</TermName>
          <TermId xmlns="http://schemas.microsoft.com/office/infopath/2007/PartnerControls">f8a7edfe-7d69-4b1a-b9cc-f6d60e0b32b4</TermId>
        </TermInfo>
      </Terms>
    </oe9d4f963f4c420b8d2b35d038476850>
    <f8aa492165544285b4c7fe9d1b6ad82c xmlns="7041854e-4853-44f9-9e63-23b7acad5461">
      <Terms xmlns="http://schemas.microsoft.com/office/infopath/2007/PartnerControls"/>
    </f8aa492165544285b4c7fe9d1b6ad82c>
    <Asset xmlns="7041854e-4853-44f9-9e63-23b7acad5461">false</Asset>
    <TaxCatchAll xmlns="7041854e-4853-44f9-9e63-23b7acad5461">
      <Value>49</Value>
      <Value>21</Value>
    </TaxCatchAll>
    <b20f10deb29d4945907115b7b62c5b70 xmlns="7041854e-4853-44f9-9e63-23b7acad5461">
      <Terms xmlns="http://schemas.microsoft.com/office/infopath/2007/PartnerControls"/>
    </b20f10deb29d4945907115b7b62c5b70>
    <j014a7bd3fd34d828fc493e84f684b49 xmlns="7041854e-4853-44f9-9e63-23b7acad5461">
      <Terms xmlns="http://schemas.microsoft.com/office/infopath/2007/PartnerControls"/>
    </j014a7bd3fd34d828fc493e84f684b49>
    <b2faa34e97554b63aaaf45270201a270 xmlns="7041854e-4853-44f9-9e63-23b7acad5461">
      <Terms xmlns="http://schemas.microsoft.com/office/infopath/2007/PartnerControls"/>
    </b2faa34e97554b63aaaf45270201a270>
    <da4e9ae56afa494a84f353054bd212ec xmlns="7041854e-4853-44f9-9e63-23b7acad546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c2540f30-f875-494b-a43f-ebfb5017a6ad</TermId>
        </TermInfo>
      </Terms>
    </da4e9ae56afa494a84f353054bd212ec>
    <RelatedItem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0e5cfab-624c-4e44-8ff4-7cd112c8ab77" ContentTypeId="0x010100573134B1BDBFC74F8C2DBF70E4CDEAD4" PreviousValue="false"/>
</file>

<file path=customXml/item4.xml><?xml version="1.0" encoding="utf-8"?>
<ct:contentTypeSchema xmlns:ct="http://schemas.microsoft.com/office/2006/metadata/contentType" xmlns:ma="http://schemas.microsoft.com/office/2006/metadata/properties/metaAttributes" ct:_="" ma:_="" ma:contentTypeName="Working Document" ma:contentTypeID="0x010100573134B1BDBFC74F8C2DBF70E4CDEAD400FF9ACD945FF39547A669498946E7CFD8" ma:contentTypeVersion="46" ma:contentTypeDescription="Create a new document" ma:contentTypeScope="" ma:versionID="31239144928fc02567f0b0b8c46fb0d4">
  <xsd:schema xmlns:xsd="http://www.w3.org/2001/XMLSchema" xmlns:xs="http://www.w3.org/2001/XMLSchema" xmlns:p="http://schemas.microsoft.com/office/2006/metadata/properties" xmlns:ns1="http://schemas.microsoft.com/sharepoint/v3" xmlns:ns2="7041854e-4853-44f9-9e63-23b7acad5461" targetNamespace="http://schemas.microsoft.com/office/2006/metadata/properties" ma:root="true" ma:fieldsID="418711f6754b9583bd03e08771ed15d1" ns1:_="" ns2:_="">
    <xsd:import namespace="http://schemas.microsoft.com/sharepoint/v3"/>
    <xsd:import namespace="7041854e-4853-44f9-9e63-23b7acad5461"/>
    <xsd:element name="properties">
      <xsd:complexType>
        <xsd:sequence>
          <xsd:element name="documentManagement">
            <xsd:complexType>
              <xsd:all>
                <xsd:element ref="ns2:TaxCatchAll" minOccurs="0"/>
                <xsd:element ref="ns2:TaxCatchAllLabel" minOccurs="0"/>
                <xsd:element ref="ns2:oe9d4f963f4c420b8d2b35d038476850" minOccurs="0"/>
                <xsd:element ref="ns2:a9250910d34f4f6d82af870f608babb6" minOccurs="0"/>
                <xsd:element ref="ns2:da4e9ae56afa494a84f353054bd212ec" minOccurs="0"/>
                <xsd:element ref="ns2:j7c77f2a1a924badb0d621542422dc19" minOccurs="0"/>
                <xsd:element ref="ns2:b20f10deb29d4945907115b7b62c5b70" minOccurs="0"/>
                <xsd:element ref="ns2:f8aa492165544285b4c7fe9d1b6ad82c" minOccurs="0"/>
                <xsd:element ref="ns2:j014a7bd3fd34d828fc493e84f684b49" minOccurs="0"/>
                <xsd:element ref="ns2:b2faa34e97554b63aaaf45270201a270" minOccurs="0"/>
                <xsd:element ref="ns2:m279c8e365374608a4eb2bb657f838c2" minOccurs="0"/>
                <xsd:element ref="ns2:b128efbe498d4e38a73555a2e7be12ea" minOccurs="0"/>
                <xsd:element ref="ns2:Asset" minOccurs="0"/>
                <xsd:element ref="ns1:RelatedItems" minOccurs="0"/>
                <xsd:element ref="ns2:Follow-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31"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da52b04-469a-4e7f-bcdd-dd5059019484}" ma:internalName="TaxCatchAll" ma:showField="CatchAllData" ma:web="11354919-975d-48ee-8859-4dc7ad3be72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da52b04-469a-4e7f-bcdd-dd5059019484}" ma:internalName="TaxCatchAllLabel" ma:readOnly="true" ma:showField="CatchAllDataLabel" ma:web="11354919-975d-48ee-8859-4dc7ad3be72c">
      <xsd:complexType>
        <xsd:complexContent>
          <xsd:extension base="dms:MultiChoiceLookup">
            <xsd:sequence>
              <xsd:element name="Value" type="dms:Lookup" maxOccurs="unbounded" minOccurs="0" nillable="true"/>
            </xsd:sequence>
          </xsd:extension>
        </xsd:complexContent>
      </xsd:complexType>
    </xsd:element>
    <xsd:element name="oe9d4f963f4c420b8d2b35d038476850" ma:index="10" ma:taxonomy="true" ma:internalName="oe9d4f963f4c420b8d2b35d038476850" ma:taxonomyFieldName="Project_x0020_Code" ma:displayName="Project Code" ma:readOnly="false" ma:default="" ma:fieldId="{8e9d4f96-3f4c-420b-8d2b-35d038476850}" ma:sspId="e0e5cfab-624c-4e44-8ff4-7cd112c8ab77" ma:termSetId="bc23a541-aea4-4435-a073-083f538ddda8" ma:anchorId="00000000-0000-0000-0000-000000000000" ma:open="false" ma:isKeyword="false">
      <xsd:complexType>
        <xsd:sequence>
          <xsd:element ref="pc:Terms" minOccurs="0" maxOccurs="1"/>
        </xsd:sequence>
      </xsd:complexType>
    </xsd:element>
    <xsd:element name="a9250910d34f4f6d82af870f608babb6" ma:index="12" nillable="true" ma:taxonomy="true" ma:internalName="a9250910d34f4f6d82af870f608babb6" ma:taxonomyFieldName="Stakeholder" ma:displayName="Stakeholder" ma:default="" ma:fieldId="{a9250910-d34f-4f6d-82af-870f608babb6}"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da4e9ae56afa494a84f353054bd212ec" ma:index="14" ma:taxonomy="true" ma:internalName="da4e9ae56afa494a84f353054bd212ec" ma:taxonomyFieldName="Security_x0020_Classification" ma:displayName="Security Classification" ma:default="21;#OFFICIAL|c2540f30-f875-494b-a43f-ebfb5017a6ad" ma:fieldId="{da4e9ae5-6afa-494a-84f3-53054bd212ec}" ma:sspId="e0e5cfab-624c-4e44-8ff4-7cd112c8ab77" ma:termSetId="7ee735fb-a12e-40a4-910f-35c1a693a535" ma:anchorId="00000000-0000-0000-0000-000000000000" ma:open="false" ma:isKeyword="false">
      <xsd:complexType>
        <xsd:sequence>
          <xsd:element ref="pc:Terms" minOccurs="0" maxOccurs="1"/>
        </xsd:sequence>
      </xsd:complexType>
    </xsd:element>
    <xsd:element name="j7c77f2a1a924badb0d621542422dc19" ma:index="16" nillable="true" ma:taxonomy="true" ma:internalName="j7c77f2a1a924badb0d621542422dc19" ma:taxonomyFieldName="Meeting" ma:displayName="Meeting" ma:default="" ma:fieldId="{37c77f2a-1a92-4bad-b0d6-21542422dc19}" ma:sspId="e0e5cfab-624c-4e44-8ff4-7cd112c8ab77" ma:termSetId="97d639f9-b377-4b4b-8e24-8a2b6f8acfbc" ma:anchorId="00000000-0000-0000-0000-000000000000" ma:open="false" ma:isKeyword="false">
      <xsd:complexType>
        <xsd:sequence>
          <xsd:element ref="pc:Terms" minOccurs="0" maxOccurs="1"/>
        </xsd:sequence>
      </xsd:complexType>
    </xsd:element>
    <xsd:element name="b20f10deb29d4945907115b7b62c5b70" ma:index="18" nillable="true" ma:taxonomy="true" ma:internalName="b20f10deb29d4945907115b7b62c5b70" ma:taxonomyFieldName="Collection" ma:displayName="Collection" ma:default="" ma:fieldId="{b20f10de-b29d-4945-9071-15b7b62c5b70}" ma:sspId="e0e5cfab-624c-4e44-8ff4-7cd112c8ab77" ma:termSetId="c92d14f4-1e6e-460e-8790-d6638fa0f1bd" ma:anchorId="00000000-0000-0000-0000-000000000000" ma:open="false" ma:isKeyword="false">
      <xsd:complexType>
        <xsd:sequence>
          <xsd:element ref="pc:Terms" minOccurs="0" maxOccurs="1"/>
        </xsd:sequence>
      </xsd:complexType>
    </xsd:element>
    <xsd:element name="f8aa492165544285b4c7fe9d1b6ad82c" ma:index="20" nillable="true" ma:taxonomy="true" ma:internalName="f8aa492165544285b4c7fe9d1b6ad82c" ma:taxonomyFieldName="Stakeholder_x0020_2" ma:displayName="Stakeholder 2" ma:default="" ma:fieldId="{f8aa4921-6554-4285-b4c7-fe9d1b6ad82c}"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j014a7bd3fd34d828fc493e84f684b49" ma:index="22" nillable="true" ma:taxonomy="true" ma:internalName="j014a7bd3fd34d828fc493e84f684b49" ma:taxonomyFieldName="Stakeholder_x0020_3" ma:displayName="Stakeholder 3" ma:default="" ma:fieldId="{3014a7bd-3fd3-4d82-8fc4-93e84f684b49}"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b2faa34e97554b63aaaf45270201a270" ma:index="24" nillable="true" ma:taxonomy="true" ma:internalName="b2faa34e97554b63aaaf45270201a270" ma:taxonomyFieldName="Stakeholder_x0020_4" ma:displayName="Stakeholder 4" ma:default="" ma:fieldId="{b2faa34e-9755-4b63-aaaf-45270201a270}"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m279c8e365374608a4eb2bb657f838c2" ma:index="26" nillable="true" ma:taxonomy="true" ma:internalName="m279c8e365374608a4eb2bb657f838c2" ma:taxonomyFieldName="Stakeholder_x0020_5" ma:displayName="Stakeholder 5" ma:default="" ma:fieldId="{6279c8e3-6537-4608-a4eb-2bb657f838c2}"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b128efbe498d4e38a73555a2e7be12ea" ma:index="28" nillable="true" ma:taxonomy="true" ma:internalName="b128efbe498d4e38a73555a2e7be12ea" ma:taxonomyFieldName="Hierarchy" ma:displayName="Hierarchy" ma:readOnly="false" ma:default="" ma:fieldId="{b128efbe-498d-4e38-a735-55a2e7be12ea}" ma:taxonomyMulti="true" ma:sspId="e0e5cfab-624c-4e44-8ff4-7cd112c8ab77" ma:termSetId="810f28d6-fc1d-4797-8929-b08781167f15" ma:anchorId="00000000-0000-0000-0000-000000000000" ma:open="false" ma:isKeyword="false">
      <xsd:complexType>
        <xsd:sequence>
          <xsd:element ref="pc:Terms" minOccurs="0" maxOccurs="1"/>
        </xsd:sequence>
      </xsd:complexType>
    </xsd:element>
    <xsd:element name="Asset" ma:index="30" nillable="true" ma:displayName="Asset" ma:default="0" ma:internalName="Asset">
      <xsd:simpleType>
        <xsd:restriction base="dms:Boolean"/>
      </xsd:simpleType>
    </xsd:element>
    <xsd:element name="Follow-up" ma:index="32" nillable="true" ma:displayName="Priority Flag" ma:default="0" ma:internalName="Follow_x002d_u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D123B-C283-41B4-BE1A-6A2A15B75B4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041854e-4853-44f9-9e63-23b7acad5461"/>
    <ds:schemaRef ds:uri="http://www.w3.org/XML/1998/namespace"/>
    <ds:schemaRef ds:uri="http://purl.org/dc/dcmitype/"/>
  </ds:schemaRefs>
</ds:datastoreItem>
</file>

<file path=customXml/itemProps2.xml><?xml version="1.0" encoding="utf-8"?>
<ds:datastoreItem xmlns:ds="http://schemas.openxmlformats.org/officeDocument/2006/customXml" ds:itemID="{BC392783-58E8-486C-91DF-C19C64049FAB}">
  <ds:schemaRefs>
    <ds:schemaRef ds:uri="http://schemas.microsoft.com/sharepoint/v3/contenttype/forms"/>
  </ds:schemaRefs>
</ds:datastoreItem>
</file>

<file path=customXml/itemProps3.xml><?xml version="1.0" encoding="utf-8"?>
<ds:datastoreItem xmlns:ds="http://schemas.openxmlformats.org/officeDocument/2006/customXml" ds:itemID="{2EEB00EF-94C6-409A-8DCE-5A78C8A9C82F}">
  <ds:schemaRefs>
    <ds:schemaRef ds:uri="Microsoft.SharePoint.Taxonomy.ContentTypeSync"/>
  </ds:schemaRefs>
</ds:datastoreItem>
</file>

<file path=customXml/itemProps4.xml><?xml version="1.0" encoding="utf-8"?>
<ds:datastoreItem xmlns:ds="http://schemas.openxmlformats.org/officeDocument/2006/customXml" ds:itemID="{E5C4CD15-476E-4482-ACD4-915930E48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1854e-4853-44f9-9e63-23b7acad5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2F4AEA-F106-414C-A5CE-6630B8B5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346</Words>
  <Characters>1975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Ofwat - Water Services Regulation Authority</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Robinson</dc:creator>
  <cp:keywords/>
  <dc:description/>
  <cp:lastModifiedBy>Laura Masters</cp:lastModifiedBy>
  <cp:revision>2</cp:revision>
  <cp:lastPrinted>2018-06-29T09:09:00Z</cp:lastPrinted>
  <dcterms:created xsi:type="dcterms:W3CDTF">2018-08-29T14:12:00Z</dcterms:created>
  <dcterms:modified xsi:type="dcterms:W3CDTF">2018-08-29T14:12:00Z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0x010100573134B1BDBFC74F8C2DBF70E4CDEAD400FF9ACD945FF39547A669498946E7CFD8</vt:lpwstr>
  </property>
  <property fmtid="{D5CDD505-2E9C-101B-9397-08002B2CF9AE}" pid="3" name="Meeting">
    <vt:lpwstr/>
  </property>
  <property fmtid="{D5CDD505-2E9C-101B-9397-08002B2CF9AE}" pid="4" name="Stakeholder 4">
    <vt:lpwstr/>
  </property>
  <property fmtid="{D5CDD505-2E9C-101B-9397-08002B2CF9AE}" pid="5" name="Stakeholder 2">
    <vt:lpwstr/>
  </property>
  <property fmtid="{D5CDD505-2E9C-101B-9397-08002B2CF9AE}" pid="6" name="Hierarchy">
    <vt:lpwstr/>
  </property>
  <property fmtid="{D5CDD505-2E9C-101B-9397-08002B2CF9AE}" pid="7" name="Collection">
    <vt:lpwstr/>
  </property>
  <property fmtid="{D5CDD505-2E9C-101B-9397-08002B2CF9AE}" pid="8" name="Stakeholder 5">
    <vt:lpwstr/>
  </property>
  <property fmtid="{D5CDD505-2E9C-101B-9397-08002B2CF9AE}" pid="9" name="Stakeholder 3">
    <vt:lpwstr/>
  </property>
  <property fmtid="{D5CDD505-2E9C-101B-9397-08002B2CF9AE}" pid="10" name="Project Code">
    <vt:lpwstr>49;#Licensing Project|f8a7edfe-7d69-4b1a-b9cc-f6d60e0b32b4</vt:lpwstr>
  </property>
  <property fmtid="{D5CDD505-2E9C-101B-9397-08002B2CF9AE}" pid="11" name="Stakeholder">
    <vt:lpwstr/>
  </property>
  <property fmtid="{D5CDD505-2E9C-101B-9397-08002B2CF9AE}" pid="12" name="Security Classification">
    <vt:lpwstr>21;#OFFICIAL|c2540f30-f875-494b-a43f-ebfb5017a6ad</vt:lpwstr>
  </property>
</Properties>
</file>