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A74" w:rsidRPr="00D241C5" w:rsidRDefault="00253C94" w:rsidP="00460B63">
      <w:pPr>
        <w:spacing w:after="0"/>
        <w:jc w:val="center"/>
        <w:rPr>
          <w:b/>
          <w:bCs/>
          <w:color w:val="000000" w:themeColor="text1"/>
        </w:rPr>
      </w:pPr>
      <w:r w:rsidRPr="00D241C5">
        <w:rPr>
          <w:b/>
          <w:bCs/>
          <w:color w:val="000000" w:themeColor="text1"/>
        </w:rPr>
        <w:t xml:space="preserve">Outcome Delivery Incentive </w:t>
      </w:r>
      <w:r w:rsidR="00E60162" w:rsidRPr="00D241C5">
        <w:rPr>
          <w:b/>
          <w:bCs/>
          <w:color w:val="000000" w:themeColor="text1"/>
        </w:rPr>
        <w:t>Research: Design of Methodology.</w:t>
      </w:r>
    </w:p>
    <w:p w:rsidR="00E60162" w:rsidRPr="00D241C5" w:rsidRDefault="00E60162" w:rsidP="00460B63">
      <w:pPr>
        <w:spacing w:after="0"/>
        <w:jc w:val="center"/>
        <w:rPr>
          <w:b/>
          <w:bCs/>
          <w:color w:val="000000" w:themeColor="text1"/>
        </w:rPr>
      </w:pPr>
      <w:r w:rsidRPr="00D241C5">
        <w:rPr>
          <w:b/>
          <w:bCs/>
          <w:color w:val="000000" w:themeColor="text1"/>
        </w:rPr>
        <w:t>Stage 1 Report</w:t>
      </w:r>
    </w:p>
    <w:p w:rsidR="00253C94" w:rsidRPr="00D241C5" w:rsidRDefault="00253C94" w:rsidP="00460B63">
      <w:pPr>
        <w:spacing w:after="0"/>
        <w:jc w:val="center"/>
        <w:rPr>
          <w:b/>
          <w:bCs/>
          <w:color w:val="000000" w:themeColor="text1"/>
        </w:rPr>
      </w:pPr>
    </w:p>
    <w:p w:rsidR="00C71597" w:rsidRPr="00D241C5" w:rsidRDefault="00460B63" w:rsidP="00460B63">
      <w:pPr>
        <w:spacing w:after="0"/>
        <w:jc w:val="center"/>
        <w:rPr>
          <w:b/>
          <w:bCs/>
          <w:color w:val="000000" w:themeColor="text1"/>
        </w:rPr>
      </w:pPr>
      <w:r w:rsidRPr="00D241C5">
        <w:rPr>
          <w:b/>
          <w:bCs/>
          <w:color w:val="000000" w:themeColor="text1"/>
        </w:rPr>
        <w:t>R</w:t>
      </w:r>
      <w:r w:rsidR="007D4B30" w:rsidRPr="00D241C5">
        <w:rPr>
          <w:b/>
          <w:bCs/>
          <w:color w:val="000000" w:themeColor="text1"/>
        </w:rPr>
        <w:t xml:space="preserve">eport to Ofwat and CCW  </w:t>
      </w:r>
    </w:p>
    <w:p w:rsidR="00C71597" w:rsidRPr="00D241C5" w:rsidRDefault="007D4B30" w:rsidP="00460B63">
      <w:pPr>
        <w:spacing w:after="0"/>
        <w:jc w:val="center"/>
        <w:rPr>
          <w:b/>
          <w:bCs/>
          <w:color w:val="000000" w:themeColor="text1"/>
        </w:rPr>
      </w:pPr>
      <w:r w:rsidRPr="00D241C5">
        <w:rPr>
          <w:b/>
          <w:bCs/>
          <w:color w:val="000000" w:themeColor="text1"/>
        </w:rPr>
        <w:t xml:space="preserve">By </w:t>
      </w:r>
    </w:p>
    <w:p w:rsidR="00C71597" w:rsidRPr="00D241C5" w:rsidRDefault="00C71597" w:rsidP="00460B63">
      <w:pPr>
        <w:spacing w:after="0"/>
        <w:jc w:val="center"/>
        <w:rPr>
          <w:b/>
          <w:bCs/>
          <w:color w:val="000000" w:themeColor="text1"/>
        </w:rPr>
      </w:pPr>
    </w:p>
    <w:p w:rsidR="00C71597" w:rsidRPr="00D241C5" w:rsidRDefault="009B491F" w:rsidP="00460B63">
      <w:pPr>
        <w:spacing w:after="0"/>
        <w:jc w:val="center"/>
        <w:rPr>
          <w:b/>
          <w:bCs/>
          <w:color w:val="000000" w:themeColor="text1"/>
        </w:rPr>
      </w:pPr>
      <w:r w:rsidRPr="00D241C5">
        <w:rPr>
          <w:b/>
          <w:bCs/>
          <w:color w:val="000000" w:themeColor="text1"/>
        </w:rPr>
        <w:t xml:space="preserve">Accent and </w:t>
      </w:r>
      <w:r w:rsidR="00C71597" w:rsidRPr="00D241C5">
        <w:rPr>
          <w:b/>
          <w:bCs/>
          <w:color w:val="000000" w:themeColor="text1"/>
        </w:rPr>
        <w:t xml:space="preserve">PJM Economics </w:t>
      </w:r>
    </w:p>
    <w:p w:rsidR="007A70DC" w:rsidRPr="00D241C5" w:rsidRDefault="005741DA" w:rsidP="00460B63">
      <w:pPr>
        <w:spacing w:after="0"/>
        <w:jc w:val="center"/>
        <w:rPr>
          <w:b/>
          <w:bCs/>
          <w:color w:val="000000" w:themeColor="text1"/>
        </w:rPr>
      </w:pPr>
      <w:r w:rsidRPr="00D241C5">
        <w:rPr>
          <w:b/>
          <w:bCs/>
          <w:color w:val="000000" w:themeColor="text1"/>
        </w:rPr>
        <w:t>14</w:t>
      </w:r>
      <w:r w:rsidRPr="00D241C5">
        <w:rPr>
          <w:b/>
          <w:bCs/>
          <w:color w:val="000000" w:themeColor="text1"/>
          <w:vertAlign w:val="superscript"/>
        </w:rPr>
        <w:t>th</w:t>
      </w:r>
      <w:r w:rsidRPr="00D241C5">
        <w:rPr>
          <w:b/>
          <w:bCs/>
          <w:color w:val="000000" w:themeColor="text1"/>
        </w:rPr>
        <w:t xml:space="preserve"> </w:t>
      </w:r>
      <w:r w:rsidR="00C72202" w:rsidRPr="00D241C5">
        <w:rPr>
          <w:b/>
          <w:bCs/>
          <w:color w:val="000000" w:themeColor="text1"/>
        </w:rPr>
        <w:t xml:space="preserve">February </w:t>
      </w:r>
      <w:r w:rsidR="007A70DC" w:rsidRPr="00D241C5">
        <w:rPr>
          <w:b/>
          <w:bCs/>
          <w:color w:val="000000" w:themeColor="text1"/>
        </w:rPr>
        <w:t>2022</w:t>
      </w:r>
    </w:p>
    <w:p w:rsidR="007D4B30" w:rsidRPr="00D241C5" w:rsidRDefault="007D4B30" w:rsidP="00460B63">
      <w:pPr>
        <w:spacing w:after="0"/>
        <w:jc w:val="center"/>
        <w:rPr>
          <w:color w:val="000000" w:themeColor="text1"/>
        </w:rPr>
      </w:pPr>
    </w:p>
    <w:p w:rsidR="007D4B30" w:rsidRPr="00D241C5" w:rsidRDefault="007D4B30" w:rsidP="00460B63">
      <w:pPr>
        <w:spacing w:after="0"/>
        <w:jc w:val="center"/>
        <w:rPr>
          <w:color w:val="000000" w:themeColor="text1"/>
        </w:rPr>
      </w:pPr>
      <w:r w:rsidRPr="00D241C5">
        <w:rPr>
          <w:color w:val="000000" w:themeColor="text1"/>
        </w:rPr>
        <w:t xml:space="preserve">Reviewed by Ken Willis </w:t>
      </w:r>
    </w:p>
    <w:p w:rsidR="007D4B30" w:rsidRPr="00D241C5" w:rsidRDefault="007D4B30" w:rsidP="00460B63">
      <w:pPr>
        <w:spacing w:after="0"/>
        <w:jc w:val="center"/>
        <w:rPr>
          <w:color w:val="000000" w:themeColor="text1"/>
        </w:rPr>
      </w:pPr>
      <w:r w:rsidRPr="00D241C5">
        <w:rPr>
          <w:color w:val="000000" w:themeColor="text1"/>
        </w:rPr>
        <w:t xml:space="preserve">Newcastle University </w:t>
      </w:r>
    </w:p>
    <w:p w:rsidR="00C71597" w:rsidRPr="00D241C5" w:rsidRDefault="00C71597" w:rsidP="00460B63">
      <w:pPr>
        <w:spacing w:after="0"/>
        <w:jc w:val="both"/>
        <w:rPr>
          <w:color w:val="000000" w:themeColor="text1"/>
        </w:rPr>
      </w:pPr>
    </w:p>
    <w:p w:rsidR="00460B63" w:rsidRPr="00D241C5" w:rsidRDefault="00460B63" w:rsidP="00460B63">
      <w:pPr>
        <w:spacing w:after="0"/>
        <w:jc w:val="both"/>
        <w:rPr>
          <w:color w:val="000000" w:themeColor="text1"/>
        </w:rPr>
      </w:pPr>
    </w:p>
    <w:p w:rsidR="00BD30E0" w:rsidRPr="00D241C5" w:rsidRDefault="00D24934" w:rsidP="00460B63">
      <w:pPr>
        <w:spacing w:after="0"/>
        <w:jc w:val="both"/>
        <w:rPr>
          <w:rFonts w:cstheme="minorHAnsi"/>
          <w:b/>
          <w:bCs/>
          <w:color w:val="000000" w:themeColor="text1"/>
        </w:rPr>
      </w:pPr>
      <w:r w:rsidRPr="00D241C5">
        <w:rPr>
          <w:rFonts w:cstheme="minorHAnsi"/>
          <w:b/>
          <w:bCs/>
          <w:color w:val="000000" w:themeColor="text1"/>
        </w:rPr>
        <w:t>Research ai</w:t>
      </w:r>
      <w:r w:rsidR="009B491F" w:rsidRPr="00D241C5">
        <w:rPr>
          <w:rFonts w:cstheme="minorHAnsi"/>
          <w:b/>
          <w:bCs/>
          <w:color w:val="000000" w:themeColor="text1"/>
        </w:rPr>
        <w:t>m</w:t>
      </w:r>
      <w:r w:rsidRPr="00D241C5">
        <w:rPr>
          <w:rFonts w:cstheme="minorHAnsi"/>
          <w:b/>
          <w:bCs/>
          <w:color w:val="000000" w:themeColor="text1"/>
        </w:rPr>
        <w:t xml:space="preserve">s and objectives </w:t>
      </w:r>
    </w:p>
    <w:p w:rsidR="00AA005E" w:rsidRPr="00D241C5" w:rsidRDefault="009B491F" w:rsidP="00460B63">
      <w:pPr>
        <w:spacing w:after="0"/>
        <w:jc w:val="both"/>
        <w:rPr>
          <w:rFonts w:cstheme="minorHAnsi"/>
          <w:color w:val="000000" w:themeColor="text1"/>
        </w:rPr>
      </w:pPr>
      <w:r w:rsidRPr="00D241C5">
        <w:rPr>
          <w:rFonts w:cstheme="minorHAnsi"/>
          <w:color w:val="000000" w:themeColor="text1"/>
        </w:rPr>
        <w:t>C</w:t>
      </w:r>
      <w:r w:rsidR="0082355F" w:rsidRPr="00D241C5">
        <w:rPr>
          <w:rFonts w:cstheme="minorHAnsi"/>
          <w:color w:val="000000" w:themeColor="text1"/>
        </w:rPr>
        <w:t xml:space="preserve">oncerns have been </w:t>
      </w:r>
      <w:r w:rsidR="009D3E62" w:rsidRPr="00D241C5">
        <w:rPr>
          <w:rFonts w:cstheme="minorHAnsi"/>
          <w:color w:val="000000" w:themeColor="text1"/>
        </w:rPr>
        <w:t xml:space="preserve">raised by Ofwat </w:t>
      </w:r>
      <w:r w:rsidR="00295247" w:rsidRPr="00D241C5">
        <w:rPr>
          <w:rFonts w:cstheme="minorHAnsi"/>
          <w:color w:val="000000" w:themeColor="text1"/>
        </w:rPr>
        <w:t xml:space="preserve">[Office for Water Services (UK Government)] </w:t>
      </w:r>
      <w:r w:rsidR="009D3E62" w:rsidRPr="00D241C5">
        <w:rPr>
          <w:rFonts w:cstheme="minorHAnsi"/>
          <w:color w:val="000000" w:themeColor="text1"/>
        </w:rPr>
        <w:t xml:space="preserve">and CCW </w:t>
      </w:r>
      <w:r w:rsidR="0023267D" w:rsidRPr="00D241C5">
        <w:rPr>
          <w:rFonts w:cstheme="minorHAnsi"/>
          <w:color w:val="000000" w:themeColor="text1"/>
        </w:rPr>
        <w:t>[</w:t>
      </w:r>
      <w:r w:rsidR="009D3E62" w:rsidRPr="00D241C5">
        <w:rPr>
          <w:rFonts w:cstheme="minorHAnsi"/>
          <w:color w:val="000000" w:themeColor="text1"/>
        </w:rPr>
        <w:t>Consumer Council for Water</w:t>
      </w:r>
      <w:r w:rsidR="0023267D" w:rsidRPr="00D241C5">
        <w:rPr>
          <w:rFonts w:cstheme="minorHAnsi"/>
          <w:color w:val="000000" w:themeColor="text1"/>
        </w:rPr>
        <w:t xml:space="preserve">], and others, </w:t>
      </w:r>
      <w:r w:rsidR="0082355F" w:rsidRPr="00D241C5">
        <w:rPr>
          <w:rFonts w:cstheme="minorHAnsi"/>
          <w:color w:val="000000" w:themeColor="text1"/>
        </w:rPr>
        <w:t xml:space="preserve">that the </w:t>
      </w:r>
      <w:r w:rsidR="00D54EFD" w:rsidRPr="00D241C5">
        <w:rPr>
          <w:rFonts w:cstheme="minorHAnsi"/>
          <w:color w:val="000000" w:themeColor="text1"/>
        </w:rPr>
        <w:t xml:space="preserve">stated preference </w:t>
      </w:r>
      <w:r w:rsidR="00E20C85" w:rsidRPr="00D241C5">
        <w:rPr>
          <w:rFonts w:cstheme="minorHAnsi"/>
          <w:color w:val="000000" w:themeColor="text1"/>
        </w:rPr>
        <w:t xml:space="preserve">(SP) </w:t>
      </w:r>
      <w:r w:rsidR="0082355F" w:rsidRPr="00D241C5">
        <w:rPr>
          <w:rFonts w:cstheme="minorHAnsi"/>
          <w:color w:val="000000" w:themeColor="text1"/>
        </w:rPr>
        <w:t xml:space="preserve">methodology </w:t>
      </w:r>
      <w:r w:rsidR="00D54EFD" w:rsidRPr="00D241C5">
        <w:rPr>
          <w:rFonts w:cstheme="minorHAnsi"/>
          <w:color w:val="000000" w:themeColor="text1"/>
        </w:rPr>
        <w:t>used in previous price reviews (PR</w:t>
      </w:r>
      <w:r w:rsidR="00F46139" w:rsidRPr="00D241C5">
        <w:rPr>
          <w:rFonts w:cstheme="minorHAnsi"/>
          <w:color w:val="000000" w:themeColor="text1"/>
        </w:rPr>
        <w:t>s</w:t>
      </w:r>
      <w:r w:rsidR="00D54EFD" w:rsidRPr="00D241C5">
        <w:rPr>
          <w:rFonts w:cstheme="minorHAnsi"/>
          <w:color w:val="000000" w:themeColor="text1"/>
        </w:rPr>
        <w:t xml:space="preserve">) </w:t>
      </w:r>
      <w:r w:rsidR="009446BB" w:rsidRPr="00D241C5">
        <w:rPr>
          <w:rFonts w:cstheme="minorHAnsi"/>
          <w:color w:val="000000" w:themeColor="text1"/>
        </w:rPr>
        <w:t xml:space="preserve">may be </w:t>
      </w:r>
      <w:r w:rsidR="0082355F" w:rsidRPr="00D241C5">
        <w:rPr>
          <w:rFonts w:cstheme="minorHAnsi"/>
          <w:color w:val="000000" w:themeColor="text1"/>
        </w:rPr>
        <w:t>flawed</w:t>
      </w:r>
      <w:r w:rsidR="00984234" w:rsidRPr="00D241C5">
        <w:rPr>
          <w:rFonts w:cstheme="minorHAnsi"/>
          <w:color w:val="000000" w:themeColor="text1"/>
        </w:rPr>
        <w:t>,</w:t>
      </w:r>
      <w:r w:rsidR="0082355F" w:rsidRPr="00D241C5">
        <w:rPr>
          <w:rFonts w:cstheme="minorHAnsi"/>
          <w:color w:val="000000" w:themeColor="text1"/>
        </w:rPr>
        <w:t xml:space="preserve"> and that </w:t>
      </w:r>
      <w:r w:rsidR="00984234" w:rsidRPr="00D241C5">
        <w:rPr>
          <w:rFonts w:cstheme="minorHAnsi"/>
          <w:color w:val="000000" w:themeColor="text1"/>
        </w:rPr>
        <w:t xml:space="preserve">some </w:t>
      </w:r>
      <w:r w:rsidR="0082355F" w:rsidRPr="00D241C5">
        <w:rPr>
          <w:rFonts w:cstheme="minorHAnsi"/>
          <w:color w:val="000000" w:themeColor="text1"/>
        </w:rPr>
        <w:t xml:space="preserve">results </w:t>
      </w:r>
      <w:r w:rsidR="00984234" w:rsidRPr="00D241C5">
        <w:rPr>
          <w:rFonts w:cstheme="minorHAnsi"/>
          <w:color w:val="000000" w:themeColor="text1"/>
        </w:rPr>
        <w:t xml:space="preserve">could be </w:t>
      </w:r>
      <w:r w:rsidR="0082355F" w:rsidRPr="00D241C5">
        <w:rPr>
          <w:rFonts w:cstheme="minorHAnsi"/>
          <w:color w:val="000000" w:themeColor="text1"/>
        </w:rPr>
        <w:t>unreliable</w:t>
      </w:r>
      <w:r w:rsidR="00D54EFD" w:rsidRPr="00D241C5">
        <w:rPr>
          <w:rFonts w:cstheme="minorHAnsi"/>
          <w:color w:val="000000" w:themeColor="text1"/>
        </w:rPr>
        <w:t xml:space="preserve">. </w:t>
      </w:r>
      <w:r w:rsidR="00E20C85" w:rsidRPr="00D241C5">
        <w:rPr>
          <w:rFonts w:cstheme="minorHAnsi"/>
          <w:color w:val="000000" w:themeColor="text1"/>
        </w:rPr>
        <w:t xml:space="preserve">This </w:t>
      </w:r>
      <w:r w:rsidR="00442A1F" w:rsidRPr="00D241C5">
        <w:rPr>
          <w:rFonts w:cstheme="minorHAnsi"/>
          <w:color w:val="000000" w:themeColor="text1"/>
        </w:rPr>
        <w:t xml:space="preserve">concern has arisen </w:t>
      </w:r>
      <w:r w:rsidR="00C72876" w:rsidRPr="00D241C5">
        <w:rPr>
          <w:rFonts w:cstheme="minorHAnsi"/>
          <w:color w:val="000000" w:themeColor="text1"/>
        </w:rPr>
        <w:t>notwithstanding t</w:t>
      </w:r>
      <w:r w:rsidR="003B46D3" w:rsidRPr="00D241C5">
        <w:rPr>
          <w:rFonts w:cstheme="minorHAnsi"/>
          <w:color w:val="000000" w:themeColor="text1"/>
        </w:rPr>
        <w:t xml:space="preserve">he fact </w:t>
      </w:r>
      <w:r w:rsidR="00812360" w:rsidRPr="00D241C5">
        <w:rPr>
          <w:rFonts w:cstheme="minorHAnsi"/>
          <w:color w:val="000000" w:themeColor="text1"/>
        </w:rPr>
        <w:t xml:space="preserve">that </w:t>
      </w:r>
      <w:r w:rsidR="00442A1F" w:rsidRPr="00D241C5">
        <w:rPr>
          <w:rFonts w:cstheme="minorHAnsi"/>
          <w:color w:val="000000" w:themeColor="text1"/>
        </w:rPr>
        <w:t xml:space="preserve">the </w:t>
      </w:r>
      <w:r w:rsidR="00E20C85" w:rsidRPr="00D241C5">
        <w:rPr>
          <w:rFonts w:cstheme="minorHAnsi"/>
          <w:color w:val="000000" w:themeColor="text1"/>
        </w:rPr>
        <w:t>SP willingness-to-pay (</w:t>
      </w:r>
      <w:r w:rsidR="003B46D3" w:rsidRPr="00D241C5">
        <w:rPr>
          <w:rFonts w:cstheme="minorHAnsi"/>
          <w:color w:val="000000" w:themeColor="text1"/>
        </w:rPr>
        <w:t>WTP</w:t>
      </w:r>
      <w:r w:rsidR="00E20C85" w:rsidRPr="00D241C5">
        <w:rPr>
          <w:rFonts w:cstheme="minorHAnsi"/>
          <w:color w:val="000000" w:themeColor="text1"/>
        </w:rPr>
        <w:t>)</w:t>
      </w:r>
      <w:r w:rsidR="003B46D3" w:rsidRPr="00D241C5">
        <w:rPr>
          <w:rFonts w:cstheme="minorHAnsi"/>
          <w:color w:val="000000" w:themeColor="text1"/>
        </w:rPr>
        <w:t xml:space="preserve"> studies </w:t>
      </w:r>
      <w:r w:rsidR="00F46139" w:rsidRPr="00D241C5">
        <w:rPr>
          <w:rFonts w:cstheme="minorHAnsi"/>
          <w:color w:val="000000" w:themeColor="text1"/>
        </w:rPr>
        <w:t xml:space="preserve">used in </w:t>
      </w:r>
      <w:r w:rsidR="00442A1F" w:rsidRPr="00D241C5">
        <w:rPr>
          <w:rFonts w:cstheme="minorHAnsi"/>
          <w:color w:val="000000" w:themeColor="text1"/>
        </w:rPr>
        <w:t xml:space="preserve">previous </w:t>
      </w:r>
      <w:r w:rsidR="00F46139" w:rsidRPr="00D241C5">
        <w:rPr>
          <w:rFonts w:cstheme="minorHAnsi"/>
          <w:color w:val="000000" w:themeColor="text1"/>
        </w:rPr>
        <w:t xml:space="preserve">PRs </w:t>
      </w:r>
      <w:r w:rsidR="00AA005E" w:rsidRPr="00D241C5">
        <w:rPr>
          <w:rFonts w:cstheme="minorHAnsi"/>
          <w:color w:val="000000" w:themeColor="text1"/>
        </w:rPr>
        <w:t xml:space="preserve">have </w:t>
      </w:r>
      <w:r w:rsidR="00D816BD" w:rsidRPr="00D241C5">
        <w:rPr>
          <w:rFonts w:cstheme="minorHAnsi"/>
          <w:color w:val="000000" w:themeColor="text1"/>
        </w:rPr>
        <w:t xml:space="preserve">provided </w:t>
      </w:r>
      <w:r w:rsidR="00AA005E" w:rsidRPr="00D241C5">
        <w:rPr>
          <w:rFonts w:cstheme="minorHAnsi"/>
          <w:color w:val="000000" w:themeColor="text1"/>
        </w:rPr>
        <w:t xml:space="preserve">within-study evidence of their validity and </w:t>
      </w:r>
      <w:r w:rsidR="00D816BD" w:rsidRPr="00D241C5">
        <w:rPr>
          <w:rFonts w:cstheme="minorHAnsi"/>
          <w:color w:val="000000" w:themeColor="text1"/>
        </w:rPr>
        <w:t>reliability</w:t>
      </w:r>
      <w:r w:rsidR="00D37AE6" w:rsidRPr="00D241C5">
        <w:rPr>
          <w:rFonts w:cstheme="minorHAnsi"/>
          <w:color w:val="000000" w:themeColor="text1"/>
        </w:rPr>
        <w:t xml:space="preserve">, as well as </w:t>
      </w:r>
      <w:r w:rsidR="004B4C0A" w:rsidRPr="00D241C5">
        <w:rPr>
          <w:rFonts w:cstheme="minorHAnsi"/>
          <w:color w:val="000000" w:themeColor="text1"/>
        </w:rPr>
        <w:t xml:space="preserve">being subject to </w:t>
      </w:r>
      <w:r w:rsidR="00AA005E" w:rsidRPr="00D241C5">
        <w:rPr>
          <w:rFonts w:cstheme="minorHAnsi"/>
          <w:color w:val="000000" w:themeColor="text1"/>
        </w:rPr>
        <w:t xml:space="preserve">rigorous </w:t>
      </w:r>
      <w:r w:rsidR="00D37AE6" w:rsidRPr="00D241C5">
        <w:rPr>
          <w:rFonts w:cstheme="minorHAnsi"/>
          <w:color w:val="000000" w:themeColor="text1"/>
        </w:rPr>
        <w:t xml:space="preserve">external </w:t>
      </w:r>
      <w:r w:rsidR="003B46D3" w:rsidRPr="00D241C5">
        <w:rPr>
          <w:rFonts w:cstheme="minorHAnsi"/>
          <w:color w:val="000000" w:themeColor="text1"/>
        </w:rPr>
        <w:t>scrutiny</w:t>
      </w:r>
      <w:r w:rsidR="00ED3C3D" w:rsidRPr="00D241C5">
        <w:rPr>
          <w:rFonts w:cstheme="minorHAnsi"/>
          <w:color w:val="000000" w:themeColor="text1"/>
        </w:rPr>
        <w:t xml:space="preserve">.  </w:t>
      </w:r>
    </w:p>
    <w:p w:rsidR="00912D05" w:rsidRPr="00D241C5" w:rsidRDefault="00912D05" w:rsidP="00460B63">
      <w:pPr>
        <w:spacing w:after="0"/>
        <w:jc w:val="both"/>
        <w:rPr>
          <w:rFonts w:cstheme="minorHAnsi"/>
          <w:color w:val="000000" w:themeColor="text1"/>
        </w:rPr>
      </w:pPr>
    </w:p>
    <w:p w:rsidR="00853BF3" w:rsidRPr="00D241C5" w:rsidRDefault="00912D05" w:rsidP="00761652">
      <w:pPr>
        <w:spacing w:after="0"/>
        <w:jc w:val="both"/>
        <w:rPr>
          <w:rFonts w:cstheme="minorHAnsi"/>
          <w:color w:val="000000" w:themeColor="text1"/>
        </w:rPr>
      </w:pPr>
      <w:r w:rsidRPr="00D241C5">
        <w:rPr>
          <w:rFonts w:cstheme="minorHAnsi"/>
          <w:color w:val="000000" w:themeColor="text1"/>
        </w:rPr>
        <w:t xml:space="preserve">This </w:t>
      </w:r>
      <w:r w:rsidR="00327E29" w:rsidRPr="00D241C5">
        <w:rPr>
          <w:rFonts w:cstheme="minorHAnsi"/>
          <w:color w:val="000000" w:themeColor="text1"/>
        </w:rPr>
        <w:t xml:space="preserve">concern </w:t>
      </w:r>
      <w:r w:rsidR="004A53E6" w:rsidRPr="00D241C5">
        <w:rPr>
          <w:rFonts w:cstheme="minorHAnsi"/>
          <w:color w:val="000000" w:themeColor="text1"/>
        </w:rPr>
        <w:t>about SP</w:t>
      </w:r>
      <w:r w:rsidR="00AE41B5" w:rsidRPr="00D241C5">
        <w:rPr>
          <w:rFonts w:cstheme="minorHAnsi"/>
          <w:color w:val="000000" w:themeColor="text1"/>
        </w:rPr>
        <w:t xml:space="preserve"> reliability </w:t>
      </w:r>
      <w:r w:rsidRPr="00D241C5">
        <w:rPr>
          <w:rFonts w:cstheme="minorHAnsi"/>
          <w:color w:val="000000" w:themeColor="text1"/>
        </w:rPr>
        <w:t>has arisen mainly because valuations for specific water service measures</w:t>
      </w:r>
      <w:r w:rsidR="00FE2A43" w:rsidRPr="00D241C5">
        <w:rPr>
          <w:rFonts w:cstheme="minorHAnsi"/>
          <w:color w:val="000000" w:themeColor="text1"/>
        </w:rPr>
        <w:t xml:space="preserve">, such as </w:t>
      </w:r>
      <w:r w:rsidR="00853BF3" w:rsidRPr="00D241C5">
        <w:rPr>
          <w:rFonts w:cstheme="minorHAnsi"/>
          <w:color w:val="000000" w:themeColor="text1"/>
        </w:rPr>
        <w:t xml:space="preserve">avoided internal sewage incidents, </w:t>
      </w:r>
      <w:r w:rsidR="003C59BD" w:rsidRPr="00D241C5">
        <w:rPr>
          <w:rFonts w:cstheme="minorHAnsi"/>
          <w:color w:val="000000" w:themeColor="text1"/>
        </w:rPr>
        <w:t xml:space="preserve">amongst others, </w:t>
      </w:r>
      <w:r w:rsidR="00853BF3" w:rsidRPr="00D241C5">
        <w:rPr>
          <w:rFonts w:cstheme="minorHAnsi"/>
          <w:color w:val="000000" w:themeColor="text1"/>
        </w:rPr>
        <w:t xml:space="preserve">have varied excessively across companies.  Ofwat and CCW </w:t>
      </w:r>
      <w:r w:rsidR="006B3CEA" w:rsidRPr="00D241C5">
        <w:rPr>
          <w:rFonts w:cstheme="minorHAnsi"/>
          <w:color w:val="000000" w:themeColor="text1"/>
        </w:rPr>
        <w:t xml:space="preserve">propose </w:t>
      </w:r>
      <w:r w:rsidR="00853BF3" w:rsidRPr="00D241C5">
        <w:rPr>
          <w:rFonts w:cstheme="minorHAnsi"/>
          <w:color w:val="000000" w:themeColor="text1"/>
        </w:rPr>
        <w:t>ensur</w:t>
      </w:r>
      <w:r w:rsidR="006B3CEA" w:rsidRPr="00D241C5">
        <w:rPr>
          <w:rFonts w:cstheme="minorHAnsi"/>
          <w:color w:val="000000" w:themeColor="text1"/>
        </w:rPr>
        <w:t xml:space="preserve">ing </w:t>
      </w:r>
      <w:r w:rsidR="00853BF3" w:rsidRPr="00D241C5">
        <w:rPr>
          <w:rFonts w:cstheme="minorHAnsi"/>
          <w:color w:val="000000" w:themeColor="text1"/>
        </w:rPr>
        <w:t xml:space="preserve">comparability of results </w:t>
      </w:r>
      <w:r w:rsidR="006B3CEA" w:rsidRPr="00D241C5">
        <w:rPr>
          <w:rFonts w:cstheme="minorHAnsi"/>
          <w:color w:val="000000" w:themeColor="text1"/>
        </w:rPr>
        <w:t xml:space="preserve">across </w:t>
      </w:r>
      <w:r w:rsidR="003C23CF" w:rsidRPr="00D241C5">
        <w:rPr>
          <w:rFonts w:cstheme="minorHAnsi"/>
          <w:color w:val="000000" w:themeColor="text1"/>
        </w:rPr>
        <w:t xml:space="preserve">water companies </w:t>
      </w:r>
      <w:r w:rsidR="00853BF3" w:rsidRPr="00D241C5">
        <w:rPr>
          <w:rFonts w:cstheme="minorHAnsi"/>
          <w:color w:val="000000" w:themeColor="text1"/>
        </w:rPr>
        <w:t>by applying a common methodology, and thereby identifying genuine differences.</w:t>
      </w:r>
      <w:r w:rsidR="0012582A" w:rsidRPr="00D241C5">
        <w:rPr>
          <w:rFonts w:cstheme="minorHAnsi"/>
          <w:color w:val="000000" w:themeColor="text1"/>
        </w:rPr>
        <w:t xml:space="preserve">  </w:t>
      </w:r>
      <w:r w:rsidR="00940234" w:rsidRPr="00D241C5">
        <w:rPr>
          <w:rFonts w:cstheme="minorHAnsi"/>
          <w:color w:val="000000" w:themeColor="text1"/>
        </w:rPr>
        <w:t>In pursuance of this</w:t>
      </w:r>
      <w:r w:rsidR="004217DC" w:rsidRPr="00D241C5">
        <w:rPr>
          <w:rFonts w:cstheme="minorHAnsi"/>
          <w:color w:val="000000" w:themeColor="text1"/>
        </w:rPr>
        <w:t>,</w:t>
      </w:r>
      <w:r w:rsidR="00940234" w:rsidRPr="00D241C5">
        <w:rPr>
          <w:rFonts w:cstheme="minorHAnsi"/>
          <w:color w:val="000000" w:themeColor="text1"/>
        </w:rPr>
        <w:t xml:space="preserve"> the </w:t>
      </w:r>
      <w:r w:rsidR="000224EA" w:rsidRPr="00D241C5">
        <w:rPr>
          <w:rFonts w:cstheme="minorHAnsi"/>
          <w:color w:val="000000" w:themeColor="text1"/>
        </w:rPr>
        <w:t xml:space="preserve">brief for the </w:t>
      </w:r>
      <w:r w:rsidR="00940234" w:rsidRPr="00D241C5">
        <w:rPr>
          <w:rFonts w:cstheme="minorHAnsi"/>
          <w:color w:val="000000" w:themeColor="text1"/>
        </w:rPr>
        <w:t xml:space="preserve">proposed </w:t>
      </w:r>
      <w:r w:rsidR="00030FE1" w:rsidRPr="00D241C5">
        <w:rPr>
          <w:rFonts w:cstheme="minorHAnsi"/>
          <w:color w:val="000000" w:themeColor="text1"/>
        </w:rPr>
        <w:t xml:space="preserve">research emphasises that the methodology </w:t>
      </w:r>
      <w:r w:rsidR="00940234" w:rsidRPr="00D241C5">
        <w:rPr>
          <w:rFonts w:cstheme="minorHAnsi"/>
          <w:color w:val="000000" w:themeColor="text1"/>
        </w:rPr>
        <w:t xml:space="preserve">should focus on </w:t>
      </w:r>
      <w:r w:rsidR="000224EA" w:rsidRPr="00D241C5">
        <w:rPr>
          <w:rFonts w:cstheme="minorHAnsi"/>
          <w:color w:val="000000" w:themeColor="text1"/>
        </w:rPr>
        <w:t xml:space="preserve">consumers, </w:t>
      </w:r>
      <w:r w:rsidR="00184BC7" w:rsidRPr="00D241C5">
        <w:rPr>
          <w:rFonts w:cstheme="minorHAnsi"/>
          <w:color w:val="000000" w:themeColor="text1"/>
        </w:rPr>
        <w:t xml:space="preserve">consider new research ideas, </w:t>
      </w:r>
      <w:r w:rsidR="00EE5143" w:rsidRPr="00D241C5">
        <w:rPr>
          <w:rFonts w:cstheme="minorHAnsi"/>
          <w:color w:val="000000" w:themeColor="text1"/>
        </w:rPr>
        <w:t>inform output delivery incentives (ODIs)</w:t>
      </w:r>
      <w:r w:rsidR="006C0D84" w:rsidRPr="00D241C5">
        <w:rPr>
          <w:rFonts w:cstheme="minorHAnsi"/>
          <w:color w:val="000000" w:themeColor="text1"/>
        </w:rPr>
        <w:t xml:space="preserve"> and performance commitments (PCs), by valid and reliable, and comparable across water companies.  </w:t>
      </w:r>
    </w:p>
    <w:p w:rsidR="00853BF3" w:rsidRPr="00D241C5" w:rsidRDefault="00853BF3" w:rsidP="00761652">
      <w:pPr>
        <w:spacing w:after="0"/>
        <w:jc w:val="both"/>
        <w:rPr>
          <w:rFonts w:cstheme="minorHAnsi"/>
          <w:color w:val="000000" w:themeColor="text1"/>
        </w:rPr>
      </w:pPr>
    </w:p>
    <w:p w:rsidR="00063F23" w:rsidRPr="00D241C5" w:rsidRDefault="00A17369" w:rsidP="00761652">
      <w:pPr>
        <w:spacing w:after="0"/>
        <w:jc w:val="both"/>
        <w:rPr>
          <w:rFonts w:cstheme="minorHAnsi"/>
          <w:b/>
          <w:bCs/>
          <w:color w:val="000000" w:themeColor="text1"/>
        </w:rPr>
      </w:pPr>
      <w:r w:rsidRPr="00D241C5">
        <w:rPr>
          <w:rFonts w:cstheme="minorHAnsi"/>
          <w:b/>
          <w:bCs/>
          <w:color w:val="000000" w:themeColor="text1"/>
        </w:rPr>
        <w:t>Re</w:t>
      </w:r>
      <w:r w:rsidR="00DA3668" w:rsidRPr="00D241C5">
        <w:rPr>
          <w:rFonts w:cstheme="minorHAnsi"/>
          <w:b/>
          <w:bCs/>
          <w:color w:val="000000" w:themeColor="text1"/>
        </w:rPr>
        <w:t xml:space="preserve">search Methodology </w:t>
      </w:r>
      <w:r w:rsidR="009E3FB1" w:rsidRPr="00D241C5">
        <w:rPr>
          <w:rFonts w:cstheme="minorHAnsi"/>
          <w:b/>
          <w:bCs/>
          <w:color w:val="000000" w:themeColor="text1"/>
        </w:rPr>
        <w:t xml:space="preserve">Review </w:t>
      </w:r>
    </w:p>
    <w:p w:rsidR="00EA7868" w:rsidRPr="00D241C5" w:rsidRDefault="00DC2575" w:rsidP="007464BC">
      <w:pPr>
        <w:spacing w:after="0"/>
        <w:jc w:val="both"/>
        <w:rPr>
          <w:rFonts w:cstheme="minorHAnsi"/>
          <w:color w:val="000000" w:themeColor="text1"/>
        </w:rPr>
      </w:pPr>
      <w:r w:rsidRPr="00D241C5">
        <w:rPr>
          <w:rFonts w:cstheme="minorHAnsi"/>
          <w:color w:val="000000" w:themeColor="text1"/>
        </w:rPr>
        <w:t xml:space="preserve">To fulfil these aims and objectives, </w:t>
      </w:r>
      <w:r w:rsidR="00896B81" w:rsidRPr="00D241C5">
        <w:rPr>
          <w:rFonts w:cstheme="minorHAnsi"/>
          <w:color w:val="000000" w:themeColor="text1"/>
        </w:rPr>
        <w:t xml:space="preserve">Accent and </w:t>
      </w:r>
      <w:r w:rsidR="006C0D84" w:rsidRPr="00D241C5">
        <w:rPr>
          <w:rFonts w:cstheme="minorHAnsi"/>
          <w:color w:val="000000" w:themeColor="text1"/>
        </w:rPr>
        <w:t>PJM Econ</w:t>
      </w:r>
      <w:r w:rsidR="00FD70FD" w:rsidRPr="00D241C5">
        <w:rPr>
          <w:rFonts w:cstheme="minorHAnsi"/>
          <w:color w:val="000000" w:themeColor="text1"/>
        </w:rPr>
        <w:t xml:space="preserve">omics have proposed a methodology </w:t>
      </w:r>
      <w:r w:rsidR="00FC7915" w:rsidRPr="00D241C5">
        <w:rPr>
          <w:rFonts w:cstheme="minorHAnsi"/>
          <w:color w:val="000000" w:themeColor="text1"/>
        </w:rPr>
        <w:t xml:space="preserve">grounded </w:t>
      </w:r>
      <w:r w:rsidR="00761652" w:rsidRPr="00D241C5">
        <w:rPr>
          <w:rFonts w:cstheme="minorHAnsi"/>
          <w:color w:val="000000" w:themeColor="text1"/>
        </w:rPr>
        <w:t>o</w:t>
      </w:r>
      <w:r w:rsidR="00FC7915" w:rsidRPr="00D241C5">
        <w:rPr>
          <w:rFonts w:cstheme="minorHAnsi"/>
          <w:color w:val="000000" w:themeColor="text1"/>
        </w:rPr>
        <w:t xml:space="preserve">n </w:t>
      </w:r>
      <w:proofErr w:type="gramStart"/>
      <w:r w:rsidR="00FC7915" w:rsidRPr="00D241C5">
        <w:rPr>
          <w:rFonts w:cstheme="minorHAnsi"/>
          <w:color w:val="000000" w:themeColor="text1"/>
        </w:rPr>
        <w:t>impact based</w:t>
      </w:r>
      <w:proofErr w:type="gramEnd"/>
      <w:r w:rsidR="00FC7915" w:rsidRPr="00D241C5">
        <w:rPr>
          <w:rFonts w:cstheme="minorHAnsi"/>
          <w:color w:val="000000" w:themeColor="text1"/>
        </w:rPr>
        <w:t xml:space="preserve"> evidence, </w:t>
      </w:r>
      <w:r w:rsidR="00170EEE" w:rsidRPr="00D241C5">
        <w:rPr>
          <w:rFonts w:cstheme="minorHAnsi"/>
          <w:color w:val="000000" w:themeColor="text1"/>
          <w:lang w:eastAsia="en-GB"/>
        </w:rPr>
        <w:t xml:space="preserve">to estimate the relative impact of all types of service failure; </w:t>
      </w:r>
      <w:r w:rsidR="000B0AD4" w:rsidRPr="00D241C5">
        <w:rPr>
          <w:rFonts w:cstheme="minorHAnsi"/>
          <w:color w:val="000000" w:themeColor="text1"/>
          <w:lang w:eastAsia="en-GB"/>
        </w:rPr>
        <w:t xml:space="preserve">coupled with </w:t>
      </w:r>
      <w:r w:rsidR="00063F23" w:rsidRPr="00D241C5">
        <w:rPr>
          <w:rFonts w:cstheme="minorHAnsi"/>
          <w:color w:val="000000" w:themeColor="text1"/>
        </w:rPr>
        <w:t>a compensation choice approach</w:t>
      </w:r>
      <w:r w:rsidR="008132EB" w:rsidRPr="00D241C5">
        <w:rPr>
          <w:rFonts w:cstheme="minorHAnsi"/>
          <w:color w:val="000000" w:themeColor="text1"/>
        </w:rPr>
        <w:t xml:space="preserve">, </w:t>
      </w:r>
      <w:r w:rsidR="008132EB" w:rsidRPr="00D241C5">
        <w:rPr>
          <w:rFonts w:cstheme="minorHAnsi"/>
          <w:color w:val="000000" w:themeColor="text1"/>
          <w:lang w:eastAsia="en-GB"/>
        </w:rPr>
        <w:t xml:space="preserve">to estimate the values </w:t>
      </w:r>
      <w:r w:rsidR="003D37F9" w:rsidRPr="00D241C5">
        <w:rPr>
          <w:rFonts w:cstheme="minorHAnsi"/>
          <w:color w:val="000000" w:themeColor="text1"/>
          <w:lang w:eastAsia="en-GB"/>
        </w:rPr>
        <w:t xml:space="preserve">for </w:t>
      </w:r>
      <w:r w:rsidR="008132EB" w:rsidRPr="00D241C5">
        <w:rPr>
          <w:rFonts w:cstheme="minorHAnsi"/>
          <w:color w:val="000000" w:themeColor="text1"/>
          <w:lang w:eastAsia="en-GB"/>
        </w:rPr>
        <w:t xml:space="preserve">different types of avoided service failure.  </w:t>
      </w:r>
    </w:p>
    <w:p w:rsidR="00B727F0" w:rsidRPr="00D241C5" w:rsidRDefault="00B727F0" w:rsidP="007464BC">
      <w:pPr>
        <w:spacing w:after="0"/>
        <w:jc w:val="both"/>
        <w:rPr>
          <w:rFonts w:cstheme="minorHAnsi"/>
          <w:color w:val="000000" w:themeColor="text1"/>
        </w:rPr>
      </w:pPr>
    </w:p>
    <w:p w:rsidR="00B727F0" w:rsidRPr="00D241C5" w:rsidRDefault="001438F2" w:rsidP="007464BC">
      <w:pPr>
        <w:jc w:val="both"/>
        <w:rPr>
          <w:color w:val="000000" w:themeColor="text1"/>
        </w:rPr>
      </w:pPr>
      <w:r w:rsidRPr="00D241C5">
        <w:rPr>
          <w:color w:val="000000" w:themeColor="text1"/>
        </w:rPr>
        <w:t>Section 3 of t</w:t>
      </w:r>
      <w:r w:rsidR="00B727F0" w:rsidRPr="00D241C5">
        <w:rPr>
          <w:color w:val="000000" w:themeColor="text1"/>
        </w:rPr>
        <w:t>he Report</w:t>
      </w:r>
      <w:r w:rsidR="00D50DC6" w:rsidRPr="00D241C5">
        <w:rPr>
          <w:color w:val="000000" w:themeColor="text1"/>
        </w:rPr>
        <w:t>,</w:t>
      </w:r>
      <w:r w:rsidR="00B727F0" w:rsidRPr="00D241C5">
        <w:rPr>
          <w:color w:val="000000" w:themeColor="text1"/>
        </w:rPr>
        <w:t xml:space="preserve"> </w:t>
      </w:r>
      <w:r w:rsidRPr="00D241C5">
        <w:rPr>
          <w:color w:val="000000" w:themeColor="text1"/>
        </w:rPr>
        <w:t xml:space="preserve">on “Survey Design”, </w:t>
      </w:r>
      <w:r w:rsidR="00B727F0" w:rsidRPr="00D241C5">
        <w:rPr>
          <w:color w:val="000000" w:themeColor="text1"/>
        </w:rPr>
        <w:t xml:space="preserve">provides an excellent account of the advantages and disadvantages of the different SP </w:t>
      </w:r>
      <w:r w:rsidR="00353C33" w:rsidRPr="00D241C5">
        <w:rPr>
          <w:color w:val="000000" w:themeColor="text1"/>
        </w:rPr>
        <w:t xml:space="preserve">options, </w:t>
      </w:r>
      <w:r w:rsidR="00943FAD" w:rsidRPr="00D241C5">
        <w:rPr>
          <w:color w:val="000000" w:themeColor="text1"/>
        </w:rPr>
        <w:t xml:space="preserve">namely discrete choice experiments (DCEs) plus contingent valuation CV); best-worst scaling or </w:t>
      </w:r>
      <w:proofErr w:type="spellStart"/>
      <w:r w:rsidR="00943FAD" w:rsidRPr="00D241C5">
        <w:rPr>
          <w:color w:val="000000" w:themeColor="text1"/>
        </w:rPr>
        <w:t>maxdiff</w:t>
      </w:r>
      <w:proofErr w:type="spellEnd"/>
      <w:r w:rsidR="00943FAD" w:rsidRPr="00D241C5">
        <w:rPr>
          <w:color w:val="000000" w:themeColor="text1"/>
        </w:rPr>
        <w:t xml:space="preserve"> methods, compensation</w:t>
      </w:r>
      <w:r w:rsidR="005C64D3" w:rsidRPr="00D241C5">
        <w:rPr>
          <w:color w:val="000000" w:themeColor="text1"/>
        </w:rPr>
        <w:t>-</w:t>
      </w:r>
      <w:r w:rsidR="00943FAD" w:rsidRPr="00D241C5">
        <w:rPr>
          <w:color w:val="000000" w:themeColor="text1"/>
        </w:rPr>
        <w:t>based valuation, and menu or slider choice</w:t>
      </w:r>
      <w:r w:rsidR="00D15488" w:rsidRPr="00D241C5">
        <w:rPr>
          <w:color w:val="000000" w:themeColor="text1"/>
        </w:rPr>
        <w:t xml:space="preserve"> </w:t>
      </w:r>
      <w:r w:rsidR="0079766D" w:rsidRPr="00D241C5">
        <w:rPr>
          <w:color w:val="000000" w:themeColor="text1"/>
        </w:rPr>
        <w:t>methods</w:t>
      </w:r>
      <w:r w:rsidR="00D15488" w:rsidRPr="00D241C5">
        <w:rPr>
          <w:color w:val="000000" w:themeColor="text1"/>
        </w:rPr>
        <w:t>,</w:t>
      </w:r>
      <w:r w:rsidR="0079766D" w:rsidRPr="00D241C5">
        <w:rPr>
          <w:color w:val="000000" w:themeColor="text1"/>
        </w:rPr>
        <w:t xml:space="preserve"> in the context of research for PR24</w:t>
      </w:r>
      <w:r w:rsidR="00D15488" w:rsidRPr="00D241C5">
        <w:rPr>
          <w:color w:val="000000" w:themeColor="text1"/>
        </w:rPr>
        <w:t xml:space="preserve">.  </w:t>
      </w:r>
      <w:r w:rsidR="007A0DA0" w:rsidRPr="00D241C5">
        <w:rPr>
          <w:color w:val="000000" w:themeColor="text1"/>
        </w:rPr>
        <w:t xml:space="preserve">The Section also </w:t>
      </w:r>
      <w:r w:rsidR="0079766D" w:rsidRPr="00D241C5">
        <w:rPr>
          <w:color w:val="000000" w:themeColor="text1"/>
        </w:rPr>
        <w:t xml:space="preserve">clearly </w:t>
      </w:r>
      <w:r w:rsidR="00F566B3" w:rsidRPr="00D241C5">
        <w:rPr>
          <w:color w:val="000000" w:themeColor="text1"/>
        </w:rPr>
        <w:t>outline</w:t>
      </w:r>
      <w:r w:rsidR="0079766D" w:rsidRPr="00D241C5">
        <w:rPr>
          <w:color w:val="000000" w:themeColor="text1"/>
        </w:rPr>
        <w:t xml:space="preserve">s </w:t>
      </w:r>
      <w:r w:rsidR="00F566B3" w:rsidRPr="00D241C5">
        <w:rPr>
          <w:color w:val="000000" w:themeColor="text1"/>
        </w:rPr>
        <w:t>the selected SP approach</w:t>
      </w:r>
      <w:r w:rsidR="00D15488" w:rsidRPr="00D241C5">
        <w:rPr>
          <w:color w:val="000000" w:themeColor="text1"/>
        </w:rPr>
        <w:t>;</w:t>
      </w:r>
      <w:r w:rsidR="00F566B3" w:rsidRPr="00D241C5">
        <w:rPr>
          <w:color w:val="000000" w:themeColor="text1"/>
        </w:rPr>
        <w:t xml:space="preserve"> </w:t>
      </w:r>
      <w:r w:rsidR="00D804B2" w:rsidRPr="00D241C5">
        <w:rPr>
          <w:color w:val="000000" w:themeColor="text1"/>
        </w:rPr>
        <w:t xml:space="preserve">issues in the </w:t>
      </w:r>
      <w:r w:rsidR="0018589D" w:rsidRPr="00D241C5">
        <w:rPr>
          <w:color w:val="000000" w:themeColor="text1"/>
        </w:rPr>
        <w:t xml:space="preserve">definition of service </w:t>
      </w:r>
      <w:r w:rsidR="00D804B2" w:rsidRPr="00D241C5">
        <w:rPr>
          <w:color w:val="000000" w:themeColor="text1"/>
        </w:rPr>
        <w:t>measures</w:t>
      </w:r>
      <w:r w:rsidR="00D15488" w:rsidRPr="00D241C5">
        <w:rPr>
          <w:color w:val="000000" w:themeColor="text1"/>
        </w:rPr>
        <w:t>;</w:t>
      </w:r>
      <w:r w:rsidR="00D804B2" w:rsidRPr="00D241C5">
        <w:rPr>
          <w:color w:val="000000" w:themeColor="text1"/>
        </w:rPr>
        <w:t xml:space="preserve"> </w:t>
      </w:r>
      <w:r w:rsidR="00B727F0" w:rsidRPr="00D241C5">
        <w:rPr>
          <w:color w:val="000000" w:themeColor="text1"/>
        </w:rPr>
        <w:t xml:space="preserve">choice </w:t>
      </w:r>
      <w:r w:rsidR="0070457C" w:rsidRPr="00D241C5">
        <w:rPr>
          <w:color w:val="000000" w:themeColor="text1"/>
        </w:rPr>
        <w:t xml:space="preserve">formats; experimental design; and </w:t>
      </w:r>
      <w:r w:rsidR="00B845FC" w:rsidRPr="00D241C5">
        <w:rPr>
          <w:color w:val="000000" w:themeColor="text1"/>
        </w:rPr>
        <w:t xml:space="preserve">questionnaire structure.  </w:t>
      </w:r>
      <w:r w:rsidR="00B727F0" w:rsidRPr="00D241C5">
        <w:rPr>
          <w:color w:val="000000" w:themeColor="text1"/>
        </w:rPr>
        <w:t xml:space="preserve"> </w:t>
      </w:r>
    </w:p>
    <w:p w:rsidR="00B727F0" w:rsidRPr="00D241C5" w:rsidRDefault="00B727F0" w:rsidP="007464BC">
      <w:pPr>
        <w:spacing w:after="0"/>
        <w:jc w:val="both"/>
        <w:rPr>
          <w:rFonts w:cstheme="minorHAnsi"/>
          <w:color w:val="000000" w:themeColor="text1"/>
        </w:rPr>
      </w:pPr>
    </w:p>
    <w:p w:rsidR="0093709C" w:rsidRPr="00D241C5" w:rsidRDefault="00190481" w:rsidP="00761652">
      <w:pPr>
        <w:spacing w:after="0"/>
        <w:jc w:val="both"/>
        <w:rPr>
          <w:rFonts w:cstheme="minorHAnsi"/>
          <w:color w:val="000000" w:themeColor="text1"/>
        </w:rPr>
      </w:pPr>
      <w:r w:rsidRPr="00D241C5">
        <w:rPr>
          <w:rFonts w:cstheme="minorHAnsi"/>
          <w:color w:val="000000" w:themeColor="text1"/>
        </w:rPr>
        <w:t>There is considerabl</w:t>
      </w:r>
      <w:r w:rsidR="00761652" w:rsidRPr="00D241C5">
        <w:rPr>
          <w:rFonts w:cstheme="minorHAnsi"/>
          <w:color w:val="000000" w:themeColor="text1"/>
        </w:rPr>
        <w:t xml:space="preserve">e </w:t>
      </w:r>
      <w:r w:rsidRPr="00D241C5">
        <w:rPr>
          <w:rFonts w:cstheme="minorHAnsi"/>
          <w:color w:val="000000" w:themeColor="text1"/>
        </w:rPr>
        <w:t xml:space="preserve">merit in the </w:t>
      </w:r>
      <w:r w:rsidR="00FC6C77" w:rsidRPr="00D241C5">
        <w:rPr>
          <w:rFonts w:cstheme="minorHAnsi"/>
          <w:color w:val="000000" w:themeColor="text1"/>
        </w:rPr>
        <w:t xml:space="preserve">compensation-based </w:t>
      </w:r>
      <w:r w:rsidRPr="00D241C5">
        <w:rPr>
          <w:rFonts w:cstheme="minorHAnsi"/>
          <w:color w:val="000000" w:themeColor="text1"/>
        </w:rPr>
        <w:t>approach proposed by PJM Econom</w:t>
      </w:r>
      <w:r w:rsidR="00761652" w:rsidRPr="00D241C5">
        <w:rPr>
          <w:rFonts w:cstheme="minorHAnsi"/>
          <w:color w:val="000000" w:themeColor="text1"/>
        </w:rPr>
        <w:t xml:space="preserve">ics and Accent.  </w:t>
      </w:r>
      <w:r w:rsidR="00A403D1" w:rsidRPr="00D241C5">
        <w:rPr>
          <w:rFonts w:cstheme="minorHAnsi"/>
          <w:color w:val="000000" w:themeColor="text1"/>
        </w:rPr>
        <w:t>It is simple for consumers to understand</w:t>
      </w:r>
      <w:r w:rsidR="00FC6C77" w:rsidRPr="00D241C5">
        <w:rPr>
          <w:rFonts w:cstheme="minorHAnsi"/>
          <w:color w:val="000000" w:themeColor="text1"/>
        </w:rPr>
        <w:t>;</w:t>
      </w:r>
      <w:r w:rsidR="008603AB" w:rsidRPr="00D241C5">
        <w:rPr>
          <w:rFonts w:cstheme="minorHAnsi"/>
          <w:color w:val="000000" w:themeColor="text1"/>
        </w:rPr>
        <w:t xml:space="preserve"> and avoids the need to </w:t>
      </w:r>
      <w:r w:rsidR="0030489E" w:rsidRPr="00D241C5">
        <w:rPr>
          <w:rFonts w:cstheme="minorHAnsi"/>
          <w:color w:val="000000" w:themeColor="text1"/>
        </w:rPr>
        <w:t xml:space="preserve">specify numerical levels for </w:t>
      </w:r>
      <w:r w:rsidR="004204E6" w:rsidRPr="00D241C5">
        <w:rPr>
          <w:rFonts w:cstheme="minorHAnsi"/>
          <w:color w:val="000000" w:themeColor="text1"/>
        </w:rPr>
        <w:t>each service measure</w:t>
      </w:r>
      <w:r w:rsidR="00CF2EC3" w:rsidRPr="00D241C5">
        <w:rPr>
          <w:rFonts w:cstheme="minorHAnsi"/>
          <w:color w:val="000000" w:themeColor="text1"/>
        </w:rPr>
        <w:t xml:space="preserve"> as in previous PR SP studies</w:t>
      </w:r>
      <w:r w:rsidR="002D6DE5" w:rsidRPr="00D241C5">
        <w:rPr>
          <w:rFonts w:cstheme="minorHAnsi"/>
          <w:color w:val="000000" w:themeColor="text1"/>
        </w:rPr>
        <w:t xml:space="preserve"> based upon a </w:t>
      </w:r>
      <w:r w:rsidR="006D7DCA" w:rsidRPr="00D241C5">
        <w:rPr>
          <w:rFonts w:cstheme="minorHAnsi"/>
          <w:color w:val="000000" w:themeColor="text1"/>
        </w:rPr>
        <w:t xml:space="preserve">WTP </w:t>
      </w:r>
      <w:proofErr w:type="spellStart"/>
      <w:r w:rsidR="006D7DCA" w:rsidRPr="00D241C5">
        <w:rPr>
          <w:rFonts w:cstheme="minorHAnsi"/>
          <w:color w:val="000000" w:themeColor="text1"/>
        </w:rPr>
        <w:t>methdology</w:t>
      </w:r>
      <w:proofErr w:type="spellEnd"/>
      <w:r w:rsidR="00CF2EC3" w:rsidRPr="00D241C5">
        <w:rPr>
          <w:rFonts w:cstheme="minorHAnsi"/>
          <w:color w:val="000000" w:themeColor="text1"/>
        </w:rPr>
        <w:t xml:space="preserve">. </w:t>
      </w:r>
      <w:r w:rsidR="004204E6" w:rsidRPr="00D241C5">
        <w:rPr>
          <w:rFonts w:cstheme="minorHAnsi"/>
          <w:color w:val="000000" w:themeColor="text1"/>
        </w:rPr>
        <w:t xml:space="preserve">  </w:t>
      </w:r>
      <w:r w:rsidR="007E5B32" w:rsidRPr="00D241C5">
        <w:rPr>
          <w:rFonts w:cstheme="minorHAnsi"/>
          <w:color w:val="000000" w:themeColor="text1"/>
        </w:rPr>
        <w:t xml:space="preserve">Customers do not have to judge </w:t>
      </w:r>
      <w:r w:rsidR="00CF2EC3" w:rsidRPr="00D241C5">
        <w:rPr>
          <w:rFonts w:cstheme="minorHAnsi"/>
          <w:color w:val="000000" w:themeColor="text1"/>
        </w:rPr>
        <w:t xml:space="preserve">their </w:t>
      </w:r>
      <w:r w:rsidR="007E5B32" w:rsidRPr="00D241C5">
        <w:rPr>
          <w:rFonts w:cstheme="minorHAnsi"/>
          <w:color w:val="000000" w:themeColor="text1"/>
        </w:rPr>
        <w:t xml:space="preserve">WTP </w:t>
      </w:r>
      <w:r w:rsidR="001C4BA6" w:rsidRPr="00D241C5">
        <w:rPr>
          <w:rFonts w:cstheme="minorHAnsi"/>
          <w:color w:val="000000" w:themeColor="text1"/>
        </w:rPr>
        <w:t>f</w:t>
      </w:r>
      <w:r w:rsidR="00CF2EC3" w:rsidRPr="00D241C5">
        <w:rPr>
          <w:rFonts w:cstheme="minorHAnsi"/>
          <w:color w:val="000000" w:themeColor="text1"/>
        </w:rPr>
        <w:t xml:space="preserve">or </w:t>
      </w:r>
      <w:r w:rsidR="00872AC1" w:rsidRPr="00D241C5">
        <w:rPr>
          <w:rFonts w:cstheme="minorHAnsi"/>
          <w:color w:val="000000" w:themeColor="text1"/>
        </w:rPr>
        <w:t>a specific numerical improvement in a service level</w:t>
      </w:r>
      <w:r w:rsidR="00BE3C4E" w:rsidRPr="00D241C5">
        <w:rPr>
          <w:rFonts w:cstheme="minorHAnsi"/>
          <w:color w:val="000000" w:themeColor="text1"/>
        </w:rPr>
        <w:t xml:space="preserve"> </w:t>
      </w:r>
      <w:r w:rsidR="00C02392" w:rsidRPr="00D241C5">
        <w:rPr>
          <w:rFonts w:cstheme="minorHAnsi"/>
          <w:color w:val="000000" w:themeColor="text1"/>
        </w:rPr>
        <w:t xml:space="preserve">improvement </w:t>
      </w:r>
      <w:r w:rsidR="006D6CB9" w:rsidRPr="00D241C5">
        <w:rPr>
          <w:rFonts w:cstheme="minorHAnsi"/>
          <w:color w:val="000000" w:themeColor="text1"/>
        </w:rPr>
        <w:t>(</w:t>
      </w:r>
      <w:proofErr w:type="gramStart"/>
      <w:r w:rsidR="006D6CB9" w:rsidRPr="00D241C5">
        <w:rPr>
          <w:rFonts w:cstheme="minorHAnsi"/>
          <w:color w:val="000000" w:themeColor="text1"/>
        </w:rPr>
        <w:t>e.g.</w:t>
      </w:r>
      <w:proofErr w:type="gramEnd"/>
      <w:r w:rsidR="00A37E7D" w:rsidRPr="00D241C5">
        <w:rPr>
          <w:rFonts w:cstheme="minorHAnsi"/>
          <w:color w:val="000000" w:themeColor="text1"/>
        </w:rPr>
        <w:t xml:space="preserve"> 450 properties rather than 540 </w:t>
      </w:r>
      <w:r w:rsidR="006D6CB9" w:rsidRPr="00D241C5">
        <w:rPr>
          <w:rFonts w:cstheme="minorHAnsi"/>
          <w:color w:val="000000" w:themeColor="text1"/>
        </w:rPr>
        <w:t xml:space="preserve">properties </w:t>
      </w:r>
      <w:r w:rsidR="001B6903" w:rsidRPr="00D241C5">
        <w:rPr>
          <w:rFonts w:cstheme="minorHAnsi"/>
          <w:color w:val="000000" w:themeColor="text1"/>
        </w:rPr>
        <w:t>not subject to internal sewage flooding</w:t>
      </w:r>
      <w:r w:rsidR="000A186B" w:rsidRPr="00D241C5">
        <w:rPr>
          <w:rFonts w:cstheme="minorHAnsi"/>
          <w:color w:val="000000" w:themeColor="text1"/>
        </w:rPr>
        <w:t xml:space="preserve"> out of </w:t>
      </w:r>
      <w:r w:rsidR="00B771BD" w:rsidRPr="00D241C5">
        <w:rPr>
          <w:rFonts w:cstheme="minorHAnsi"/>
          <w:color w:val="000000" w:themeColor="text1"/>
        </w:rPr>
        <w:t xml:space="preserve">say </w:t>
      </w:r>
      <w:r w:rsidR="000A186B" w:rsidRPr="00D241C5">
        <w:rPr>
          <w:rFonts w:cstheme="minorHAnsi"/>
          <w:color w:val="000000" w:themeColor="text1"/>
        </w:rPr>
        <w:t>3 million</w:t>
      </w:r>
      <w:r w:rsidR="00697A80" w:rsidRPr="00D241C5">
        <w:rPr>
          <w:rFonts w:cstheme="minorHAnsi"/>
          <w:color w:val="000000" w:themeColor="text1"/>
        </w:rPr>
        <w:t xml:space="preserve"> customers</w:t>
      </w:r>
      <w:r w:rsidR="001B6903" w:rsidRPr="00D241C5">
        <w:rPr>
          <w:rFonts w:cstheme="minorHAnsi"/>
          <w:color w:val="000000" w:themeColor="text1"/>
        </w:rPr>
        <w:t>)</w:t>
      </w:r>
      <w:r w:rsidR="00A916B6" w:rsidRPr="00D241C5">
        <w:rPr>
          <w:rFonts w:cstheme="minorHAnsi"/>
          <w:color w:val="000000" w:themeColor="text1"/>
        </w:rPr>
        <w:t>.  Such</w:t>
      </w:r>
      <w:r w:rsidR="00BA0245" w:rsidRPr="00D241C5">
        <w:rPr>
          <w:rFonts w:cstheme="minorHAnsi"/>
          <w:color w:val="000000" w:themeColor="text1"/>
        </w:rPr>
        <w:t xml:space="preserve"> a service improvement </w:t>
      </w:r>
      <w:r w:rsidR="000A19DA" w:rsidRPr="00D241C5">
        <w:rPr>
          <w:rFonts w:cstheme="minorHAnsi"/>
          <w:color w:val="000000" w:themeColor="text1"/>
        </w:rPr>
        <w:t xml:space="preserve">which </w:t>
      </w:r>
      <w:r w:rsidR="00202C69" w:rsidRPr="00D241C5">
        <w:rPr>
          <w:rFonts w:cstheme="minorHAnsi"/>
          <w:color w:val="000000" w:themeColor="text1"/>
        </w:rPr>
        <w:t>would</w:t>
      </w:r>
      <w:r w:rsidR="00A916B6" w:rsidRPr="00D241C5">
        <w:rPr>
          <w:rFonts w:cstheme="minorHAnsi"/>
          <w:color w:val="000000" w:themeColor="text1"/>
        </w:rPr>
        <w:t>,</w:t>
      </w:r>
      <w:r w:rsidR="00202C69" w:rsidRPr="00D241C5">
        <w:rPr>
          <w:rFonts w:cstheme="minorHAnsi"/>
          <w:color w:val="000000" w:themeColor="text1"/>
        </w:rPr>
        <w:t xml:space="preserve"> in all probability</w:t>
      </w:r>
      <w:r w:rsidR="00A916B6" w:rsidRPr="00D241C5">
        <w:rPr>
          <w:rFonts w:cstheme="minorHAnsi"/>
          <w:color w:val="000000" w:themeColor="text1"/>
        </w:rPr>
        <w:t>,</w:t>
      </w:r>
      <w:r w:rsidR="00202C69" w:rsidRPr="00D241C5">
        <w:rPr>
          <w:rFonts w:cstheme="minorHAnsi"/>
          <w:color w:val="000000" w:themeColor="text1"/>
        </w:rPr>
        <w:t xml:space="preserve"> not </w:t>
      </w:r>
      <w:r w:rsidR="00875C55" w:rsidRPr="00D241C5">
        <w:rPr>
          <w:rFonts w:cstheme="minorHAnsi"/>
          <w:color w:val="000000" w:themeColor="text1"/>
        </w:rPr>
        <w:t xml:space="preserve">affect them </w:t>
      </w:r>
      <w:r w:rsidR="00C02392" w:rsidRPr="00D241C5">
        <w:rPr>
          <w:rFonts w:cstheme="minorHAnsi"/>
          <w:color w:val="000000" w:themeColor="text1"/>
        </w:rPr>
        <w:t xml:space="preserve">during </w:t>
      </w:r>
      <w:r w:rsidR="00202C69" w:rsidRPr="00D241C5">
        <w:rPr>
          <w:rFonts w:cstheme="minorHAnsi"/>
          <w:color w:val="000000" w:themeColor="text1"/>
        </w:rPr>
        <w:t>the</w:t>
      </w:r>
      <w:r w:rsidR="00C02392" w:rsidRPr="00D241C5">
        <w:rPr>
          <w:rFonts w:cstheme="minorHAnsi"/>
          <w:color w:val="000000" w:themeColor="text1"/>
        </w:rPr>
        <w:t xml:space="preserve"> </w:t>
      </w:r>
      <w:r w:rsidR="006D6CB9" w:rsidRPr="00D241C5">
        <w:rPr>
          <w:rFonts w:cstheme="minorHAnsi"/>
          <w:color w:val="000000" w:themeColor="text1"/>
        </w:rPr>
        <w:t xml:space="preserve">ensuing PR period.  </w:t>
      </w:r>
    </w:p>
    <w:p w:rsidR="0093709C" w:rsidRPr="00D241C5" w:rsidRDefault="0093709C" w:rsidP="00761652">
      <w:pPr>
        <w:spacing w:after="0"/>
        <w:jc w:val="both"/>
        <w:rPr>
          <w:rFonts w:cstheme="minorHAnsi"/>
          <w:color w:val="000000" w:themeColor="text1"/>
        </w:rPr>
      </w:pPr>
    </w:p>
    <w:p w:rsidR="00190481" w:rsidRPr="00D241C5" w:rsidRDefault="00D00DB4" w:rsidP="00761652">
      <w:pPr>
        <w:spacing w:after="0"/>
        <w:jc w:val="both"/>
        <w:rPr>
          <w:rFonts w:cstheme="minorHAnsi"/>
          <w:color w:val="000000" w:themeColor="text1"/>
        </w:rPr>
      </w:pPr>
      <w:r w:rsidRPr="00D241C5">
        <w:rPr>
          <w:rFonts w:cstheme="minorHAnsi"/>
          <w:color w:val="000000" w:themeColor="text1"/>
        </w:rPr>
        <w:t xml:space="preserve">Previous SP studies </w:t>
      </w:r>
      <w:r w:rsidR="00B86657" w:rsidRPr="00D241C5">
        <w:rPr>
          <w:rFonts w:cstheme="minorHAnsi"/>
          <w:color w:val="000000" w:themeColor="text1"/>
        </w:rPr>
        <w:t>often expressed service changes in probability terms</w:t>
      </w:r>
      <w:r w:rsidR="00C16F70" w:rsidRPr="00D241C5">
        <w:rPr>
          <w:rFonts w:cstheme="minorHAnsi"/>
          <w:color w:val="000000" w:themeColor="text1"/>
        </w:rPr>
        <w:t xml:space="preserve"> (either low pro</w:t>
      </w:r>
      <w:r w:rsidR="00D23A57" w:rsidRPr="00D241C5">
        <w:rPr>
          <w:rFonts w:cstheme="minorHAnsi"/>
          <w:color w:val="000000" w:themeColor="text1"/>
        </w:rPr>
        <w:t>b</w:t>
      </w:r>
      <w:r w:rsidR="00C16F70" w:rsidRPr="00D241C5">
        <w:rPr>
          <w:rFonts w:cstheme="minorHAnsi"/>
          <w:color w:val="000000" w:themeColor="text1"/>
        </w:rPr>
        <w:t xml:space="preserve">ability high consequence </w:t>
      </w:r>
      <w:proofErr w:type="gramStart"/>
      <w:r w:rsidR="00C16F70" w:rsidRPr="00D241C5">
        <w:rPr>
          <w:rFonts w:cstheme="minorHAnsi"/>
          <w:color w:val="000000" w:themeColor="text1"/>
        </w:rPr>
        <w:t>e.g</w:t>
      </w:r>
      <w:r w:rsidR="008D5BF2" w:rsidRPr="00D241C5">
        <w:rPr>
          <w:rFonts w:cstheme="minorHAnsi"/>
          <w:color w:val="000000" w:themeColor="text1"/>
        </w:rPr>
        <w:t>.</w:t>
      </w:r>
      <w:proofErr w:type="gramEnd"/>
      <w:r w:rsidR="00C16F70" w:rsidRPr="00D241C5">
        <w:rPr>
          <w:rFonts w:cstheme="minorHAnsi"/>
          <w:color w:val="000000" w:themeColor="text1"/>
        </w:rPr>
        <w:t xml:space="preserve"> internal sewage flooding</w:t>
      </w:r>
      <w:r w:rsidR="009E5B72" w:rsidRPr="00D241C5">
        <w:rPr>
          <w:rFonts w:cstheme="minorHAnsi"/>
          <w:color w:val="000000" w:themeColor="text1"/>
        </w:rPr>
        <w:t>;</w:t>
      </w:r>
      <w:r w:rsidR="00AC7D0E" w:rsidRPr="00D241C5">
        <w:rPr>
          <w:rFonts w:cstheme="minorHAnsi"/>
          <w:color w:val="000000" w:themeColor="text1"/>
        </w:rPr>
        <w:t xml:space="preserve"> or higher pro</w:t>
      </w:r>
      <w:r w:rsidR="008D5BF2" w:rsidRPr="00D241C5">
        <w:rPr>
          <w:rFonts w:cstheme="minorHAnsi"/>
          <w:color w:val="000000" w:themeColor="text1"/>
        </w:rPr>
        <w:t>b</w:t>
      </w:r>
      <w:r w:rsidR="00AC7D0E" w:rsidRPr="00D241C5">
        <w:rPr>
          <w:rFonts w:cstheme="minorHAnsi"/>
          <w:color w:val="000000" w:themeColor="text1"/>
        </w:rPr>
        <w:t xml:space="preserve">ability but low consequence e.g. </w:t>
      </w:r>
      <w:r w:rsidR="00D23A57" w:rsidRPr="00D241C5">
        <w:rPr>
          <w:rFonts w:cstheme="minorHAnsi"/>
          <w:color w:val="000000" w:themeColor="text1"/>
        </w:rPr>
        <w:t>a water supply interruption for 3 hours</w:t>
      </w:r>
      <w:r w:rsidR="001172B6" w:rsidRPr="00D241C5">
        <w:rPr>
          <w:rFonts w:cstheme="minorHAnsi"/>
          <w:color w:val="000000" w:themeColor="text1"/>
        </w:rPr>
        <w:t>)</w:t>
      </w:r>
      <w:r w:rsidR="00D23A57" w:rsidRPr="00D241C5">
        <w:rPr>
          <w:rFonts w:cstheme="minorHAnsi"/>
          <w:color w:val="000000" w:themeColor="text1"/>
        </w:rPr>
        <w:t xml:space="preserve">.  </w:t>
      </w:r>
      <w:r w:rsidR="00E85B92" w:rsidRPr="00D241C5">
        <w:rPr>
          <w:rFonts w:cstheme="minorHAnsi"/>
          <w:color w:val="000000" w:themeColor="text1"/>
        </w:rPr>
        <w:t>Very s</w:t>
      </w:r>
      <w:r w:rsidR="008D5BF2" w:rsidRPr="00D241C5">
        <w:rPr>
          <w:rFonts w:cstheme="minorHAnsi"/>
          <w:color w:val="000000" w:themeColor="text1"/>
        </w:rPr>
        <w:t xml:space="preserve">mall changes in risk </w:t>
      </w:r>
      <w:r w:rsidR="001172B6" w:rsidRPr="00D241C5">
        <w:rPr>
          <w:rFonts w:cstheme="minorHAnsi"/>
          <w:color w:val="000000" w:themeColor="text1"/>
        </w:rPr>
        <w:t xml:space="preserve">(expressed as </w:t>
      </w:r>
      <w:r w:rsidR="009C0071" w:rsidRPr="00D241C5">
        <w:rPr>
          <w:rFonts w:cstheme="minorHAnsi"/>
          <w:i/>
          <w:iCs/>
          <w:color w:val="000000" w:themeColor="text1"/>
        </w:rPr>
        <w:t>X</w:t>
      </w:r>
      <w:r w:rsidR="001172B6" w:rsidRPr="00D241C5">
        <w:rPr>
          <w:rFonts w:cstheme="minorHAnsi"/>
          <w:color w:val="000000" w:themeColor="text1"/>
        </w:rPr>
        <w:t xml:space="preserve"> per 100,000, or </w:t>
      </w:r>
      <w:r w:rsidR="009C0071" w:rsidRPr="00D241C5">
        <w:rPr>
          <w:rFonts w:cstheme="minorHAnsi"/>
          <w:i/>
          <w:iCs/>
          <w:color w:val="000000" w:themeColor="text1"/>
        </w:rPr>
        <w:t>X</w:t>
      </w:r>
      <w:r w:rsidR="001172B6" w:rsidRPr="00D241C5">
        <w:rPr>
          <w:rFonts w:cstheme="minorHAnsi"/>
          <w:color w:val="000000" w:themeColor="text1"/>
        </w:rPr>
        <w:t xml:space="preserve"> per 10,000</w:t>
      </w:r>
      <w:r w:rsidR="003303AF" w:rsidRPr="00D241C5">
        <w:rPr>
          <w:rFonts w:cstheme="minorHAnsi"/>
          <w:color w:val="000000" w:themeColor="text1"/>
        </w:rPr>
        <w:t>, etc.</w:t>
      </w:r>
      <w:r w:rsidR="001172B6" w:rsidRPr="00D241C5">
        <w:rPr>
          <w:rFonts w:cstheme="minorHAnsi"/>
          <w:color w:val="000000" w:themeColor="text1"/>
        </w:rPr>
        <w:t xml:space="preserve">) </w:t>
      </w:r>
      <w:r w:rsidR="008D5BF2" w:rsidRPr="00D241C5">
        <w:rPr>
          <w:rFonts w:cstheme="minorHAnsi"/>
          <w:color w:val="000000" w:themeColor="text1"/>
        </w:rPr>
        <w:t xml:space="preserve">are </w:t>
      </w:r>
      <w:r w:rsidR="00E85B92" w:rsidRPr="00D241C5">
        <w:rPr>
          <w:rFonts w:cstheme="minorHAnsi"/>
          <w:color w:val="000000" w:themeColor="text1"/>
        </w:rPr>
        <w:t xml:space="preserve">difficult to </w:t>
      </w:r>
      <w:r w:rsidR="008505A5" w:rsidRPr="00D241C5">
        <w:rPr>
          <w:rFonts w:cstheme="minorHAnsi"/>
          <w:color w:val="000000" w:themeColor="text1"/>
        </w:rPr>
        <w:t xml:space="preserve">compare, </w:t>
      </w:r>
      <w:r w:rsidR="00E85B92" w:rsidRPr="00D241C5">
        <w:rPr>
          <w:rFonts w:cstheme="minorHAnsi"/>
          <w:color w:val="000000" w:themeColor="text1"/>
        </w:rPr>
        <w:t>judge and value</w:t>
      </w:r>
      <w:r w:rsidR="002E0572" w:rsidRPr="00D241C5">
        <w:rPr>
          <w:rFonts w:cstheme="minorHAnsi"/>
          <w:color w:val="000000" w:themeColor="text1"/>
        </w:rPr>
        <w:t xml:space="preserve">.  It </w:t>
      </w:r>
      <w:r w:rsidR="004B6D03" w:rsidRPr="00D241C5">
        <w:rPr>
          <w:rFonts w:cstheme="minorHAnsi"/>
          <w:color w:val="000000" w:themeColor="text1"/>
        </w:rPr>
        <w:t xml:space="preserve">is </w:t>
      </w:r>
      <w:r w:rsidR="002E0572" w:rsidRPr="00D241C5">
        <w:rPr>
          <w:rFonts w:cstheme="minorHAnsi"/>
          <w:color w:val="000000" w:themeColor="text1"/>
        </w:rPr>
        <w:t xml:space="preserve">much easier </w:t>
      </w:r>
      <w:r w:rsidR="00C22A36" w:rsidRPr="00D241C5">
        <w:rPr>
          <w:rFonts w:cstheme="minorHAnsi"/>
          <w:color w:val="000000" w:themeColor="text1"/>
        </w:rPr>
        <w:t xml:space="preserve">for consumers </w:t>
      </w:r>
      <w:r w:rsidR="002E0572" w:rsidRPr="00D241C5">
        <w:rPr>
          <w:rFonts w:cstheme="minorHAnsi"/>
          <w:color w:val="000000" w:themeColor="text1"/>
        </w:rPr>
        <w:t xml:space="preserve">to judge </w:t>
      </w:r>
      <w:r w:rsidR="008D3523" w:rsidRPr="00D241C5">
        <w:rPr>
          <w:rFonts w:cstheme="minorHAnsi"/>
          <w:color w:val="000000" w:themeColor="text1"/>
        </w:rPr>
        <w:t>between a</w:t>
      </w:r>
      <w:r w:rsidR="00154C90" w:rsidRPr="00D241C5">
        <w:rPr>
          <w:rFonts w:cstheme="minorHAnsi"/>
          <w:color w:val="000000" w:themeColor="text1"/>
        </w:rPr>
        <w:t xml:space="preserve"> pair of service </w:t>
      </w:r>
      <w:r w:rsidR="00CB049B" w:rsidRPr="00D241C5">
        <w:rPr>
          <w:rFonts w:cstheme="minorHAnsi"/>
          <w:color w:val="000000" w:themeColor="text1"/>
        </w:rPr>
        <w:t xml:space="preserve">failures, </w:t>
      </w:r>
      <w:r w:rsidR="008D3523" w:rsidRPr="00D241C5">
        <w:rPr>
          <w:rFonts w:cstheme="minorHAnsi"/>
          <w:color w:val="000000" w:themeColor="text1"/>
        </w:rPr>
        <w:t xml:space="preserve">which </w:t>
      </w:r>
      <w:r w:rsidR="00154C90" w:rsidRPr="00D241C5">
        <w:rPr>
          <w:rFonts w:cstheme="minorHAnsi"/>
          <w:color w:val="000000" w:themeColor="text1"/>
        </w:rPr>
        <w:t xml:space="preserve">service failure </w:t>
      </w:r>
      <w:r w:rsidR="008D3523" w:rsidRPr="00D241C5">
        <w:rPr>
          <w:rFonts w:cstheme="minorHAnsi"/>
          <w:color w:val="000000" w:themeColor="text1"/>
        </w:rPr>
        <w:t>would impact them most, and hence wh</w:t>
      </w:r>
      <w:r w:rsidR="00513493" w:rsidRPr="00D241C5">
        <w:rPr>
          <w:rFonts w:cstheme="minorHAnsi"/>
          <w:color w:val="000000" w:themeColor="text1"/>
        </w:rPr>
        <w:t xml:space="preserve">ich of the two they would prefer to avoid.  It is also probably easier for consumers to judge </w:t>
      </w:r>
      <w:r w:rsidR="00632905" w:rsidRPr="00D241C5">
        <w:rPr>
          <w:rFonts w:cstheme="minorHAnsi"/>
          <w:color w:val="000000" w:themeColor="text1"/>
        </w:rPr>
        <w:t xml:space="preserve">the amount of </w:t>
      </w:r>
      <w:r w:rsidR="00BA6A29" w:rsidRPr="00D241C5">
        <w:rPr>
          <w:rFonts w:cstheme="minorHAnsi"/>
          <w:color w:val="000000" w:themeColor="text1"/>
        </w:rPr>
        <w:t>compensation required for a</w:t>
      </w:r>
      <w:r w:rsidR="004B6D03" w:rsidRPr="00D241C5">
        <w:rPr>
          <w:rFonts w:cstheme="minorHAnsi"/>
          <w:color w:val="000000" w:themeColor="text1"/>
        </w:rPr>
        <w:t>n</w:t>
      </w:r>
      <w:r w:rsidR="00BA6A29" w:rsidRPr="00D241C5">
        <w:rPr>
          <w:rFonts w:cstheme="minorHAnsi"/>
          <w:color w:val="000000" w:themeColor="text1"/>
        </w:rPr>
        <w:t xml:space="preserve"> event</w:t>
      </w:r>
      <w:r w:rsidR="00632905" w:rsidRPr="00D241C5">
        <w:rPr>
          <w:rFonts w:cstheme="minorHAnsi"/>
          <w:color w:val="000000" w:themeColor="text1"/>
        </w:rPr>
        <w:t xml:space="preserve"> or service failure,</w:t>
      </w:r>
      <w:r w:rsidR="00BA6A29" w:rsidRPr="00D241C5">
        <w:rPr>
          <w:rFonts w:cstheme="minorHAnsi"/>
          <w:color w:val="000000" w:themeColor="text1"/>
        </w:rPr>
        <w:t xml:space="preserve"> </w:t>
      </w:r>
      <w:r w:rsidR="00AD4545" w:rsidRPr="00D241C5">
        <w:rPr>
          <w:rFonts w:cstheme="minorHAnsi"/>
          <w:color w:val="000000" w:themeColor="text1"/>
        </w:rPr>
        <w:t xml:space="preserve">which has impacted them, to restore </w:t>
      </w:r>
      <w:r w:rsidR="00E10DAC" w:rsidRPr="00D241C5">
        <w:rPr>
          <w:rFonts w:cstheme="minorHAnsi"/>
          <w:color w:val="000000" w:themeColor="text1"/>
        </w:rPr>
        <w:t xml:space="preserve">the consumer to his/her original utility level.  </w:t>
      </w:r>
    </w:p>
    <w:p w:rsidR="00912D05" w:rsidRPr="00D241C5" w:rsidRDefault="00912D05" w:rsidP="00761652">
      <w:pPr>
        <w:spacing w:after="0"/>
        <w:jc w:val="both"/>
        <w:rPr>
          <w:rFonts w:cstheme="minorHAnsi"/>
          <w:color w:val="000000" w:themeColor="text1"/>
        </w:rPr>
      </w:pPr>
    </w:p>
    <w:p w:rsidR="0067783E" w:rsidRPr="00D241C5" w:rsidRDefault="0067783E" w:rsidP="00761652">
      <w:pPr>
        <w:spacing w:after="0"/>
        <w:jc w:val="both"/>
        <w:rPr>
          <w:rFonts w:cstheme="minorHAnsi"/>
          <w:color w:val="000000" w:themeColor="text1"/>
        </w:rPr>
      </w:pPr>
      <w:r w:rsidRPr="00D241C5">
        <w:rPr>
          <w:rFonts w:cstheme="minorHAnsi"/>
          <w:color w:val="000000" w:themeColor="text1"/>
        </w:rPr>
        <w:t>A compensation</w:t>
      </w:r>
      <w:r w:rsidR="00FC6C77" w:rsidRPr="00D241C5">
        <w:rPr>
          <w:rFonts w:cstheme="minorHAnsi"/>
          <w:color w:val="000000" w:themeColor="text1"/>
        </w:rPr>
        <w:t>-</w:t>
      </w:r>
      <w:r w:rsidRPr="00D241C5">
        <w:rPr>
          <w:rFonts w:cstheme="minorHAnsi"/>
          <w:color w:val="000000" w:themeColor="text1"/>
        </w:rPr>
        <w:t xml:space="preserve">based methodology will probably </w:t>
      </w:r>
      <w:r w:rsidR="00624112" w:rsidRPr="00D241C5">
        <w:rPr>
          <w:rFonts w:cstheme="minorHAnsi"/>
          <w:color w:val="000000" w:themeColor="text1"/>
        </w:rPr>
        <w:t xml:space="preserve">result in less variation in marginal </w:t>
      </w:r>
      <w:r w:rsidR="007048A4" w:rsidRPr="00D241C5">
        <w:rPr>
          <w:rFonts w:cstheme="minorHAnsi"/>
          <w:color w:val="000000" w:themeColor="text1"/>
        </w:rPr>
        <w:t>benefit</w:t>
      </w:r>
      <w:r w:rsidR="00624112" w:rsidRPr="00D241C5">
        <w:rPr>
          <w:rFonts w:cstheme="minorHAnsi"/>
          <w:color w:val="000000" w:themeColor="text1"/>
        </w:rPr>
        <w:t xml:space="preserve"> values </w:t>
      </w:r>
      <w:r w:rsidR="0059562C" w:rsidRPr="00D241C5">
        <w:rPr>
          <w:rFonts w:cstheme="minorHAnsi"/>
          <w:color w:val="000000" w:themeColor="text1"/>
        </w:rPr>
        <w:t xml:space="preserve">for </w:t>
      </w:r>
      <w:r w:rsidR="00B048AD" w:rsidRPr="00D241C5">
        <w:rPr>
          <w:rFonts w:cstheme="minorHAnsi"/>
          <w:color w:val="000000" w:themeColor="text1"/>
        </w:rPr>
        <w:t xml:space="preserve">service measures </w:t>
      </w:r>
      <w:r w:rsidR="00624112" w:rsidRPr="00D241C5">
        <w:rPr>
          <w:rFonts w:cstheme="minorHAnsi"/>
          <w:color w:val="000000" w:themeColor="text1"/>
        </w:rPr>
        <w:t xml:space="preserve">across </w:t>
      </w:r>
      <w:r w:rsidR="0059562C" w:rsidRPr="00D241C5">
        <w:rPr>
          <w:rFonts w:cstheme="minorHAnsi"/>
          <w:color w:val="000000" w:themeColor="text1"/>
        </w:rPr>
        <w:t xml:space="preserve">water companies.  </w:t>
      </w:r>
      <w:r w:rsidR="00604D0E" w:rsidRPr="00D241C5">
        <w:rPr>
          <w:rFonts w:cstheme="minorHAnsi"/>
          <w:color w:val="000000" w:themeColor="text1"/>
        </w:rPr>
        <w:t xml:space="preserve">It will work with many </w:t>
      </w:r>
      <w:proofErr w:type="gramStart"/>
      <w:r w:rsidR="007B75A7" w:rsidRPr="00D241C5">
        <w:rPr>
          <w:rFonts w:cstheme="minorHAnsi"/>
          <w:color w:val="000000" w:themeColor="text1"/>
        </w:rPr>
        <w:t>water</w:t>
      </w:r>
      <w:proofErr w:type="gramEnd"/>
      <w:r w:rsidR="007B75A7" w:rsidRPr="00D241C5">
        <w:rPr>
          <w:rFonts w:cstheme="minorHAnsi"/>
          <w:color w:val="000000" w:themeColor="text1"/>
        </w:rPr>
        <w:t xml:space="preserve"> </w:t>
      </w:r>
      <w:r w:rsidR="00604D0E" w:rsidRPr="00D241C5">
        <w:rPr>
          <w:rFonts w:cstheme="minorHAnsi"/>
          <w:color w:val="000000" w:themeColor="text1"/>
        </w:rPr>
        <w:t>service m</w:t>
      </w:r>
      <w:r w:rsidR="00B55D89" w:rsidRPr="00D241C5">
        <w:rPr>
          <w:rFonts w:cstheme="minorHAnsi"/>
          <w:color w:val="000000" w:themeColor="text1"/>
        </w:rPr>
        <w:t>e</w:t>
      </w:r>
      <w:r w:rsidR="00604D0E" w:rsidRPr="00D241C5">
        <w:rPr>
          <w:rFonts w:cstheme="minorHAnsi"/>
          <w:color w:val="000000" w:themeColor="text1"/>
        </w:rPr>
        <w:t xml:space="preserve">asures </w:t>
      </w:r>
      <w:r w:rsidR="00B55D89" w:rsidRPr="00D241C5">
        <w:rPr>
          <w:rFonts w:cstheme="minorHAnsi"/>
          <w:color w:val="000000" w:themeColor="text1"/>
        </w:rPr>
        <w:t xml:space="preserve">such </w:t>
      </w:r>
      <w:r w:rsidR="00E42CD9" w:rsidRPr="00D241C5">
        <w:rPr>
          <w:rFonts w:cstheme="minorHAnsi"/>
          <w:color w:val="000000" w:themeColor="text1"/>
        </w:rPr>
        <w:t>w</w:t>
      </w:r>
      <w:r w:rsidR="00793F91" w:rsidRPr="00D241C5">
        <w:rPr>
          <w:rFonts w:cstheme="minorHAnsi"/>
          <w:color w:val="000000" w:themeColor="text1"/>
        </w:rPr>
        <w:t xml:space="preserve">ater supply </w:t>
      </w:r>
      <w:r w:rsidR="00B55D89" w:rsidRPr="00D241C5">
        <w:rPr>
          <w:rFonts w:cstheme="minorHAnsi"/>
          <w:color w:val="000000" w:themeColor="text1"/>
        </w:rPr>
        <w:t>interruption</w:t>
      </w:r>
      <w:r w:rsidR="00793F91" w:rsidRPr="00D241C5">
        <w:rPr>
          <w:rFonts w:cstheme="minorHAnsi"/>
          <w:color w:val="000000" w:themeColor="text1"/>
        </w:rPr>
        <w:t xml:space="preserve">s, consumer contacts about water quality, </w:t>
      </w:r>
      <w:r w:rsidR="00BA2BAE" w:rsidRPr="00D241C5">
        <w:rPr>
          <w:rFonts w:cstheme="minorHAnsi"/>
          <w:color w:val="000000" w:themeColor="text1"/>
        </w:rPr>
        <w:t xml:space="preserve">internal and external sewage flooding, bathing water quality, and river water quality.  </w:t>
      </w:r>
    </w:p>
    <w:p w:rsidR="00B048AD" w:rsidRPr="00D241C5" w:rsidRDefault="00B048AD" w:rsidP="00761652">
      <w:pPr>
        <w:spacing w:after="0"/>
        <w:jc w:val="both"/>
        <w:rPr>
          <w:rFonts w:cstheme="minorHAnsi"/>
          <w:color w:val="000000" w:themeColor="text1"/>
        </w:rPr>
      </w:pPr>
    </w:p>
    <w:p w:rsidR="00AA1C6A" w:rsidRPr="00D241C5" w:rsidRDefault="00B048AD" w:rsidP="00761652">
      <w:pPr>
        <w:spacing w:after="0"/>
        <w:jc w:val="both"/>
        <w:rPr>
          <w:rFonts w:cstheme="minorHAnsi"/>
          <w:color w:val="000000" w:themeColor="text1"/>
        </w:rPr>
      </w:pPr>
      <w:r w:rsidRPr="00D241C5">
        <w:rPr>
          <w:rFonts w:cstheme="minorHAnsi"/>
          <w:color w:val="000000" w:themeColor="text1"/>
        </w:rPr>
        <w:t xml:space="preserve">A problem with the approach </w:t>
      </w:r>
      <w:r w:rsidR="00C77F32" w:rsidRPr="00D241C5">
        <w:rPr>
          <w:rFonts w:cstheme="minorHAnsi"/>
          <w:color w:val="000000" w:themeColor="text1"/>
        </w:rPr>
        <w:t xml:space="preserve">might occur for some </w:t>
      </w:r>
      <w:r w:rsidR="004466D7" w:rsidRPr="00D241C5">
        <w:rPr>
          <w:rFonts w:cstheme="minorHAnsi"/>
          <w:color w:val="000000" w:themeColor="text1"/>
        </w:rPr>
        <w:t>fa</w:t>
      </w:r>
      <w:r w:rsidR="00C77F32" w:rsidRPr="00D241C5">
        <w:rPr>
          <w:rFonts w:cstheme="minorHAnsi"/>
          <w:color w:val="000000" w:themeColor="text1"/>
        </w:rPr>
        <w:t xml:space="preserve">ctors </w:t>
      </w:r>
      <w:proofErr w:type="gramStart"/>
      <w:r w:rsidR="00C77F32" w:rsidRPr="00D241C5">
        <w:rPr>
          <w:rFonts w:cstheme="minorHAnsi"/>
          <w:color w:val="000000" w:themeColor="text1"/>
        </w:rPr>
        <w:t>e.g.</w:t>
      </w:r>
      <w:proofErr w:type="gramEnd"/>
      <w:r w:rsidR="00C77F32" w:rsidRPr="00D241C5">
        <w:rPr>
          <w:rFonts w:cstheme="minorHAnsi"/>
          <w:color w:val="000000" w:themeColor="text1"/>
        </w:rPr>
        <w:t xml:space="preserve"> discharge compliance, a</w:t>
      </w:r>
      <w:r w:rsidR="004466D7" w:rsidRPr="00D241C5">
        <w:rPr>
          <w:rFonts w:cstheme="minorHAnsi"/>
          <w:color w:val="000000" w:themeColor="text1"/>
        </w:rPr>
        <w:t xml:space="preserve">nd environmental performance assessment, </w:t>
      </w:r>
      <w:r w:rsidR="00175C9D" w:rsidRPr="00D241C5">
        <w:rPr>
          <w:rFonts w:cstheme="minorHAnsi"/>
          <w:color w:val="000000" w:themeColor="text1"/>
        </w:rPr>
        <w:t>where these have an indirect impact on customers</w:t>
      </w:r>
      <w:r w:rsidR="00E42CD9" w:rsidRPr="00D241C5">
        <w:rPr>
          <w:rFonts w:cstheme="minorHAnsi"/>
          <w:color w:val="000000" w:themeColor="text1"/>
        </w:rPr>
        <w:t>; while pollution inc</w:t>
      </w:r>
      <w:r w:rsidR="004D4856" w:rsidRPr="00D241C5">
        <w:rPr>
          <w:rFonts w:cstheme="minorHAnsi"/>
          <w:color w:val="000000" w:themeColor="text1"/>
        </w:rPr>
        <w:t>i</w:t>
      </w:r>
      <w:r w:rsidR="00E42CD9" w:rsidRPr="00D241C5">
        <w:rPr>
          <w:rFonts w:cstheme="minorHAnsi"/>
          <w:color w:val="000000" w:themeColor="text1"/>
        </w:rPr>
        <w:t xml:space="preserve">dents </w:t>
      </w:r>
      <w:r w:rsidR="004D4856" w:rsidRPr="00D241C5">
        <w:rPr>
          <w:rFonts w:cstheme="minorHAnsi"/>
          <w:color w:val="000000" w:themeColor="text1"/>
        </w:rPr>
        <w:t xml:space="preserve">are probably confounded with </w:t>
      </w:r>
      <w:r w:rsidR="00311C03" w:rsidRPr="00D241C5">
        <w:rPr>
          <w:rFonts w:cstheme="minorHAnsi"/>
          <w:color w:val="000000" w:themeColor="text1"/>
        </w:rPr>
        <w:t>bathing water quality and river water quality</w:t>
      </w:r>
      <w:r w:rsidR="002F0B0A" w:rsidRPr="00D241C5">
        <w:rPr>
          <w:rFonts w:cstheme="minorHAnsi"/>
          <w:color w:val="000000" w:themeColor="text1"/>
        </w:rPr>
        <w:t xml:space="preserve"> (as noted </w:t>
      </w:r>
      <w:r w:rsidR="00B26C79" w:rsidRPr="00D241C5">
        <w:rPr>
          <w:rFonts w:cstheme="minorHAnsi"/>
          <w:color w:val="000000" w:themeColor="text1"/>
        </w:rPr>
        <w:t>on page 50 of the Report)</w:t>
      </w:r>
      <w:r w:rsidR="00311C03" w:rsidRPr="00D241C5">
        <w:rPr>
          <w:rFonts w:cstheme="minorHAnsi"/>
          <w:color w:val="000000" w:themeColor="text1"/>
        </w:rPr>
        <w:t xml:space="preserve">.  </w:t>
      </w:r>
      <w:r w:rsidR="00EC12A4" w:rsidRPr="00D241C5">
        <w:rPr>
          <w:rFonts w:cstheme="minorHAnsi"/>
          <w:color w:val="000000" w:themeColor="text1"/>
        </w:rPr>
        <w:t xml:space="preserve">Compensation for factors such as these might be more difficult </w:t>
      </w:r>
      <w:r w:rsidR="00F52F95" w:rsidRPr="00D241C5">
        <w:rPr>
          <w:rFonts w:cstheme="minorHAnsi"/>
          <w:color w:val="000000" w:themeColor="text1"/>
        </w:rPr>
        <w:t xml:space="preserve">for consumers to judge.  </w:t>
      </w:r>
      <w:r w:rsidR="00F83884" w:rsidRPr="00D241C5">
        <w:rPr>
          <w:rFonts w:cstheme="minorHAnsi"/>
          <w:color w:val="000000" w:themeColor="text1"/>
        </w:rPr>
        <w:t>But</w:t>
      </w:r>
      <w:r w:rsidR="00963BAF" w:rsidRPr="00D241C5">
        <w:rPr>
          <w:rFonts w:cstheme="minorHAnsi"/>
          <w:color w:val="000000" w:themeColor="text1"/>
        </w:rPr>
        <w:t xml:space="preserve"> the application of an impact-based exercise to estimate the </w:t>
      </w:r>
      <w:r w:rsidR="0006104B" w:rsidRPr="00D241C5">
        <w:rPr>
          <w:rFonts w:cstheme="minorHAnsi"/>
          <w:color w:val="000000" w:themeColor="text1"/>
        </w:rPr>
        <w:t>relative impact of all types of service failure</w:t>
      </w:r>
      <w:r w:rsidR="00EF2C33" w:rsidRPr="00D241C5">
        <w:rPr>
          <w:rFonts w:cstheme="minorHAnsi"/>
          <w:color w:val="000000" w:themeColor="text1"/>
        </w:rPr>
        <w:t>, in relation to</w:t>
      </w:r>
      <w:r w:rsidR="006B334E" w:rsidRPr="00D241C5">
        <w:rPr>
          <w:rFonts w:cstheme="minorHAnsi"/>
          <w:color w:val="000000" w:themeColor="text1"/>
        </w:rPr>
        <w:t xml:space="preserve"> the compensation value for </w:t>
      </w:r>
      <w:r w:rsidR="00F83884" w:rsidRPr="00D241C5">
        <w:rPr>
          <w:rFonts w:cstheme="minorHAnsi"/>
          <w:color w:val="000000" w:themeColor="text1"/>
        </w:rPr>
        <w:t xml:space="preserve">one </w:t>
      </w:r>
      <w:r w:rsidR="006B334E" w:rsidRPr="00D241C5">
        <w:rPr>
          <w:rFonts w:cstheme="minorHAnsi"/>
          <w:color w:val="000000" w:themeColor="text1"/>
        </w:rPr>
        <w:t xml:space="preserve">water </w:t>
      </w:r>
      <w:r w:rsidR="00F44641" w:rsidRPr="00D241C5">
        <w:rPr>
          <w:rFonts w:cstheme="minorHAnsi"/>
          <w:color w:val="000000" w:themeColor="text1"/>
        </w:rPr>
        <w:t xml:space="preserve">supply </w:t>
      </w:r>
      <w:r w:rsidR="00652920" w:rsidRPr="00D241C5">
        <w:rPr>
          <w:rFonts w:cstheme="minorHAnsi"/>
          <w:color w:val="000000" w:themeColor="text1"/>
        </w:rPr>
        <w:t xml:space="preserve">service measure </w:t>
      </w:r>
      <w:r w:rsidR="00295107" w:rsidRPr="00D241C5">
        <w:rPr>
          <w:rFonts w:cstheme="minorHAnsi"/>
          <w:color w:val="000000" w:themeColor="text1"/>
        </w:rPr>
        <w:t>[</w:t>
      </w:r>
      <w:r w:rsidR="00A5158A" w:rsidRPr="00D241C5">
        <w:rPr>
          <w:rFonts w:cstheme="minorHAnsi"/>
          <w:color w:val="000000" w:themeColor="text1"/>
        </w:rPr>
        <w:t>unexpected water supply interruption for up to 6 hours</w:t>
      </w:r>
      <w:r w:rsidR="00605FDA" w:rsidRPr="00D241C5">
        <w:rPr>
          <w:rFonts w:cstheme="minorHAnsi"/>
          <w:color w:val="000000" w:themeColor="text1"/>
        </w:rPr>
        <w:t>]</w:t>
      </w:r>
      <w:r w:rsidR="007A2757" w:rsidRPr="00D241C5">
        <w:rPr>
          <w:rFonts w:cstheme="minorHAnsi"/>
          <w:color w:val="000000" w:themeColor="text1"/>
        </w:rPr>
        <w:t xml:space="preserve">, </w:t>
      </w:r>
      <w:r w:rsidR="006B334E" w:rsidRPr="00D241C5">
        <w:rPr>
          <w:rFonts w:cstheme="minorHAnsi"/>
          <w:color w:val="000000" w:themeColor="text1"/>
        </w:rPr>
        <w:t xml:space="preserve">and </w:t>
      </w:r>
      <w:r w:rsidR="00F83884" w:rsidRPr="00D241C5">
        <w:rPr>
          <w:rFonts w:cstheme="minorHAnsi"/>
          <w:color w:val="000000" w:themeColor="text1"/>
        </w:rPr>
        <w:t xml:space="preserve">one </w:t>
      </w:r>
      <w:proofErr w:type="gramStart"/>
      <w:r w:rsidR="007A2757" w:rsidRPr="00D241C5">
        <w:rPr>
          <w:rFonts w:cstheme="minorHAnsi"/>
          <w:color w:val="000000" w:themeColor="text1"/>
        </w:rPr>
        <w:t xml:space="preserve">waste </w:t>
      </w:r>
      <w:r w:rsidR="006B334E" w:rsidRPr="00D241C5">
        <w:rPr>
          <w:rFonts w:cstheme="minorHAnsi"/>
          <w:color w:val="000000" w:themeColor="text1"/>
        </w:rPr>
        <w:t>water</w:t>
      </w:r>
      <w:proofErr w:type="gramEnd"/>
      <w:r w:rsidR="006B334E" w:rsidRPr="00D241C5">
        <w:rPr>
          <w:rFonts w:cstheme="minorHAnsi"/>
          <w:color w:val="000000" w:themeColor="text1"/>
        </w:rPr>
        <w:t xml:space="preserve"> </w:t>
      </w:r>
      <w:r w:rsidR="00652920" w:rsidRPr="00D241C5">
        <w:rPr>
          <w:rFonts w:cstheme="minorHAnsi"/>
          <w:color w:val="000000" w:themeColor="text1"/>
        </w:rPr>
        <w:t xml:space="preserve">service measure </w:t>
      </w:r>
      <w:r w:rsidR="00605FDA" w:rsidRPr="00D241C5">
        <w:rPr>
          <w:rFonts w:cstheme="minorHAnsi"/>
          <w:color w:val="000000" w:themeColor="text1"/>
        </w:rPr>
        <w:t>[</w:t>
      </w:r>
      <w:r w:rsidR="007A2757" w:rsidRPr="00D241C5">
        <w:rPr>
          <w:rFonts w:cstheme="minorHAnsi"/>
          <w:color w:val="000000" w:themeColor="text1"/>
        </w:rPr>
        <w:t xml:space="preserve">sewer flooding </w:t>
      </w:r>
      <w:r w:rsidR="003B7F78" w:rsidRPr="00D241C5">
        <w:rPr>
          <w:rFonts w:cstheme="minorHAnsi"/>
          <w:color w:val="000000" w:themeColor="text1"/>
        </w:rPr>
        <w:t>outside the property (house) but within the property boundary</w:t>
      </w:r>
      <w:r w:rsidR="00605FDA" w:rsidRPr="00D241C5">
        <w:rPr>
          <w:rFonts w:cstheme="minorHAnsi"/>
          <w:color w:val="000000" w:themeColor="text1"/>
        </w:rPr>
        <w:t>]</w:t>
      </w:r>
      <w:r w:rsidR="003B7F78" w:rsidRPr="00D241C5">
        <w:rPr>
          <w:rFonts w:cstheme="minorHAnsi"/>
          <w:color w:val="000000" w:themeColor="text1"/>
        </w:rPr>
        <w:t xml:space="preserve">, </w:t>
      </w:r>
      <w:r w:rsidR="009C0D14" w:rsidRPr="00D241C5">
        <w:rPr>
          <w:rFonts w:cstheme="minorHAnsi"/>
          <w:color w:val="000000" w:themeColor="text1"/>
        </w:rPr>
        <w:t>[page 51 and 52</w:t>
      </w:r>
      <w:r w:rsidR="00E77011" w:rsidRPr="00D241C5">
        <w:rPr>
          <w:rFonts w:cstheme="minorHAnsi"/>
          <w:color w:val="000000" w:themeColor="text1"/>
        </w:rPr>
        <w:t xml:space="preserve">of the Report], </w:t>
      </w:r>
      <w:r w:rsidR="00A93803" w:rsidRPr="00D241C5">
        <w:rPr>
          <w:rFonts w:cstheme="minorHAnsi"/>
          <w:color w:val="000000" w:themeColor="text1"/>
        </w:rPr>
        <w:t xml:space="preserve">will </w:t>
      </w:r>
      <w:r w:rsidR="00F83884" w:rsidRPr="00D241C5">
        <w:rPr>
          <w:rFonts w:cstheme="minorHAnsi"/>
          <w:color w:val="000000" w:themeColor="text1"/>
        </w:rPr>
        <w:t xml:space="preserve">ensure </w:t>
      </w:r>
      <w:r w:rsidR="007F68C3" w:rsidRPr="00D241C5">
        <w:rPr>
          <w:rFonts w:cstheme="minorHAnsi"/>
          <w:color w:val="000000" w:themeColor="text1"/>
        </w:rPr>
        <w:t>values for such service</w:t>
      </w:r>
      <w:r w:rsidR="00592027" w:rsidRPr="00D241C5">
        <w:rPr>
          <w:rFonts w:cstheme="minorHAnsi"/>
          <w:color w:val="000000" w:themeColor="text1"/>
        </w:rPr>
        <w:t xml:space="preserve">s.  </w:t>
      </w:r>
    </w:p>
    <w:p w:rsidR="00C71597" w:rsidRPr="00D241C5" w:rsidRDefault="00C71597" w:rsidP="00460B63">
      <w:pPr>
        <w:spacing w:after="0"/>
        <w:jc w:val="both"/>
        <w:rPr>
          <w:rFonts w:cstheme="minorHAnsi"/>
          <w:color w:val="000000" w:themeColor="text1"/>
        </w:rPr>
      </w:pPr>
    </w:p>
    <w:p w:rsidR="004277CA" w:rsidRPr="00D241C5" w:rsidRDefault="005A63A3" w:rsidP="00460B63">
      <w:pPr>
        <w:spacing w:after="0"/>
        <w:jc w:val="both"/>
        <w:rPr>
          <w:rFonts w:cstheme="minorHAnsi"/>
          <w:color w:val="000000" w:themeColor="text1"/>
        </w:rPr>
      </w:pPr>
      <w:r w:rsidRPr="00D241C5">
        <w:rPr>
          <w:rFonts w:cstheme="minorHAnsi"/>
          <w:color w:val="000000" w:themeColor="text1"/>
        </w:rPr>
        <w:t>It is proposed that compensation values are derived from</w:t>
      </w:r>
      <w:r w:rsidR="00616640" w:rsidRPr="00D241C5">
        <w:rPr>
          <w:rFonts w:cstheme="minorHAnsi"/>
          <w:color w:val="000000" w:themeColor="text1"/>
        </w:rPr>
        <w:t xml:space="preserve"> for one </w:t>
      </w:r>
      <w:proofErr w:type="gramStart"/>
      <w:r w:rsidR="00616640" w:rsidRPr="00D241C5">
        <w:rPr>
          <w:rFonts w:cstheme="minorHAnsi"/>
          <w:color w:val="000000" w:themeColor="text1"/>
        </w:rPr>
        <w:t>waste water</w:t>
      </w:r>
      <w:proofErr w:type="gramEnd"/>
      <w:r w:rsidR="00616640" w:rsidRPr="00D241C5">
        <w:rPr>
          <w:rFonts w:cstheme="minorHAnsi"/>
          <w:color w:val="000000" w:themeColor="text1"/>
        </w:rPr>
        <w:t xml:space="preserve"> service measure and one water supply service measure</w:t>
      </w:r>
      <w:r w:rsidR="00FB2CF6" w:rsidRPr="00D241C5">
        <w:rPr>
          <w:rFonts w:cstheme="minorHAnsi"/>
          <w:color w:val="000000" w:themeColor="text1"/>
        </w:rPr>
        <w:t xml:space="preserve"> for the remaining service measures</w:t>
      </w:r>
      <w:r w:rsidR="008828D4" w:rsidRPr="00D241C5">
        <w:rPr>
          <w:rFonts w:cstheme="minorHAnsi"/>
          <w:color w:val="000000" w:themeColor="text1"/>
        </w:rPr>
        <w:t xml:space="preserve">.  </w:t>
      </w:r>
      <w:r w:rsidR="008D163E" w:rsidRPr="00D241C5">
        <w:rPr>
          <w:rFonts w:cstheme="minorHAnsi"/>
          <w:color w:val="000000" w:themeColor="text1"/>
        </w:rPr>
        <w:t xml:space="preserve">This will probably result in two different </w:t>
      </w:r>
      <w:r w:rsidR="00603D11" w:rsidRPr="00D241C5">
        <w:rPr>
          <w:rFonts w:cstheme="minorHAnsi"/>
          <w:color w:val="000000" w:themeColor="text1"/>
        </w:rPr>
        <w:t xml:space="preserve">benefit values for the same service measure, </w:t>
      </w:r>
      <w:r w:rsidR="008F38FB" w:rsidRPr="00D241C5">
        <w:rPr>
          <w:rFonts w:cstheme="minorHAnsi"/>
          <w:color w:val="000000" w:themeColor="text1"/>
        </w:rPr>
        <w:t>and</w:t>
      </w:r>
      <w:r w:rsidR="009E45D3" w:rsidRPr="00D241C5">
        <w:rPr>
          <w:rFonts w:cstheme="minorHAnsi"/>
          <w:color w:val="000000" w:themeColor="text1"/>
        </w:rPr>
        <w:t xml:space="preserve">, </w:t>
      </w:r>
      <w:r w:rsidR="00603D11" w:rsidRPr="00D241C5">
        <w:rPr>
          <w:rFonts w:cstheme="minorHAnsi"/>
          <w:color w:val="000000" w:themeColor="text1"/>
        </w:rPr>
        <w:t>as the Report notes</w:t>
      </w:r>
      <w:r w:rsidR="001B3045" w:rsidRPr="00D241C5">
        <w:rPr>
          <w:rFonts w:cstheme="minorHAnsi"/>
          <w:color w:val="000000" w:themeColor="text1"/>
        </w:rPr>
        <w:t xml:space="preserve">, </w:t>
      </w:r>
      <w:r w:rsidR="00A47B54" w:rsidRPr="00D241C5">
        <w:rPr>
          <w:rFonts w:cstheme="minorHAnsi"/>
          <w:color w:val="000000" w:themeColor="text1"/>
        </w:rPr>
        <w:t xml:space="preserve">would be </w:t>
      </w:r>
      <w:r w:rsidR="001B3045" w:rsidRPr="00D241C5">
        <w:rPr>
          <w:rFonts w:cstheme="minorHAnsi"/>
          <w:color w:val="000000" w:themeColor="text1"/>
        </w:rPr>
        <w:t xml:space="preserve">especially </w:t>
      </w:r>
      <w:r w:rsidR="00A47B54" w:rsidRPr="00D241C5">
        <w:rPr>
          <w:rFonts w:cstheme="minorHAnsi"/>
          <w:color w:val="000000" w:themeColor="text1"/>
        </w:rPr>
        <w:t xml:space="preserve">likely to occur </w:t>
      </w:r>
      <w:r w:rsidR="001B3045" w:rsidRPr="00D241C5">
        <w:rPr>
          <w:rFonts w:cstheme="minorHAnsi"/>
          <w:color w:val="000000" w:themeColor="text1"/>
        </w:rPr>
        <w:t xml:space="preserve">if one </w:t>
      </w:r>
      <w:r w:rsidR="008241EB" w:rsidRPr="00D241C5">
        <w:rPr>
          <w:rFonts w:cstheme="minorHAnsi"/>
          <w:color w:val="000000" w:themeColor="text1"/>
        </w:rPr>
        <w:t>was</w:t>
      </w:r>
      <w:r w:rsidR="001B3045" w:rsidRPr="00D241C5">
        <w:rPr>
          <w:rFonts w:cstheme="minorHAnsi"/>
          <w:color w:val="000000" w:themeColor="text1"/>
        </w:rPr>
        <w:t xml:space="preserve"> linked to </w:t>
      </w:r>
      <w:r w:rsidR="003D71BE" w:rsidRPr="00D241C5">
        <w:rPr>
          <w:rFonts w:cstheme="minorHAnsi"/>
          <w:color w:val="000000" w:themeColor="text1"/>
        </w:rPr>
        <w:t xml:space="preserve">compensation for internal sewage flooding, whilst the other is </w:t>
      </w:r>
      <w:r w:rsidR="0061362A" w:rsidRPr="00D241C5">
        <w:rPr>
          <w:rFonts w:cstheme="minorHAnsi"/>
          <w:color w:val="000000" w:themeColor="text1"/>
        </w:rPr>
        <w:t xml:space="preserve">linked to say a planned water supply interruption for </w:t>
      </w:r>
      <w:r w:rsidR="00D87E75" w:rsidRPr="00D241C5">
        <w:rPr>
          <w:rFonts w:cstheme="minorHAnsi"/>
          <w:color w:val="000000" w:themeColor="text1"/>
        </w:rPr>
        <w:t>6</w:t>
      </w:r>
      <w:r w:rsidR="0061362A" w:rsidRPr="00D241C5">
        <w:rPr>
          <w:rFonts w:cstheme="minorHAnsi"/>
          <w:color w:val="000000" w:themeColor="text1"/>
        </w:rPr>
        <w:t xml:space="preserve"> hours</w:t>
      </w:r>
      <w:r w:rsidR="00D87E75" w:rsidRPr="00D241C5">
        <w:rPr>
          <w:rFonts w:cstheme="minorHAnsi"/>
          <w:color w:val="000000" w:themeColor="text1"/>
        </w:rPr>
        <w:t xml:space="preserve">.  </w:t>
      </w:r>
      <w:r w:rsidR="00D96423" w:rsidRPr="00D241C5">
        <w:rPr>
          <w:rFonts w:cstheme="minorHAnsi"/>
          <w:color w:val="000000" w:themeColor="text1"/>
        </w:rPr>
        <w:t xml:space="preserve">The </w:t>
      </w:r>
      <w:r w:rsidR="00C6071C" w:rsidRPr="00D241C5">
        <w:rPr>
          <w:rFonts w:cstheme="minorHAnsi"/>
          <w:color w:val="000000" w:themeColor="text1"/>
        </w:rPr>
        <w:t>“</w:t>
      </w:r>
      <w:proofErr w:type="spellStart"/>
      <w:r w:rsidR="00C6071C" w:rsidRPr="00D241C5">
        <w:rPr>
          <w:rFonts w:cstheme="minorHAnsi"/>
          <w:color w:val="000000" w:themeColor="text1"/>
        </w:rPr>
        <w:t>impactfulness</w:t>
      </w:r>
      <w:proofErr w:type="spellEnd"/>
      <w:r w:rsidR="00C6071C" w:rsidRPr="00D241C5">
        <w:rPr>
          <w:rFonts w:cstheme="minorHAnsi"/>
          <w:color w:val="000000" w:themeColor="text1"/>
        </w:rPr>
        <w:t xml:space="preserve"> ratios” would need to reflect the di</w:t>
      </w:r>
      <w:r w:rsidR="00FA7571" w:rsidRPr="00D241C5">
        <w:rPr>
          <w:rFonts w:cstheme="minorHAnsi"/>
          <w:color w:val="000000" w:themeColor="text1"/>
        </w:rPr>
        <w:t xml:space="preserve">fference between the compensation required for the two service factor failures </w:t>
      </w:r>
      <w:r w:rsidR="008241EB" w:rsidRPr="00D241C5">
        <w:rPr>
          <w:rFonts w:cstheme="minorHAnsi"/>
          <w:color w:val="000000" w:themeColor="text1"/>
        </w:rPr>
        <w:t xml:space="preserve">selected </w:t>
      </w:r>
      <w:r w:rsidR="00FA7571" w:rsidRPr="00D241C5">
        <w:rPr>
          <w:rFonts w:cstheme="minorHAnsi"/>
          <w:color w:val="000000" w:themeColor="text1"/>
        </w:rPr>
        <w:t xml:space="preserve">if </w:t>
      </w:r>
      <w:r w:rsidR="008C5F9A" w:rsidRPr="00D241C5">
        <w:rPr>
          <w:rFonts w:cstheme="minorHAnsi"/>
          <w:color w:val="000000" w:themeColor="text1"/>
        </w:rPr>
        <w:t xml:space="preserve">similar ball-park values are to be derived.  </w:t>
      </w:r>
      <w:r w:rsidR="005016ED" w:rsidRPr="00D241C5">
        <w:rPr>
          <w:rFonts w:cstheme="minorHAnsi"/>
          <w:color w:val="000000" w:themeColor="text1"/>
        </w:rPr>
        <w:t xml:space="preserve">Much will depend on the calibration of the </w:t>
      </w:r>
      <w:r w:rsidR="00B55814" w:rsidRPr="00D241C5">
        <w:rPr>
          <w:rFonts w:cstheme="minorHAnsi"/>
          <w:color w:val="000000" w:themeColor="text1"/>
        </w:rPr>
        <w:t xml:space="preserve">compensation values displayed on the choice cards.  </w:t>
      </w:r>
      <w:r w:rsidR="000C6389" w:rsidRPr="00D241C5">
        <w:rPr>
          <w:rFonts w:cstheme="minorHAnsi"/>
          <w:color w:val="000000" w:themeColor="text1"/>
        </w:rPr>
        <w:t xml:space="preserve">Using </w:t>
      </w:r>
      <w:r w:rsidR="00682030" w:rsidRPr="00D241C5">
        <w:rPr>
          <w:rFonts w:cstheme="minorHAnsi"/>
          <w:color w:val="000000" w:themeColor="text1"/>
        </w:rPr>
        <w:t>“</w:t>
      </w:r>
      <w:r w:rsidR="00AF7893" w:rsidRPr="00D241C5">
        <w:rPr>
          <w:rFonts w:cstheme="minorHAnsi"/>
          <w:color w:val="000000" w:themeColor="text1"/>
        </w:rPr>
        <w:t>unexpected supply interruption</w:t>
      </w:r>
      <w:r w:rsidR="00682030" w:rsidRPr="00D241C5">
        <w:rPr>
          <w:rFonts w:cstheme="minorHAnsi"/>
          <w:color w:val="000000" w:themeColor="text1"/>
        </w:rPr>
        <w:t>”</w:t>
      </w:r>
      <w:r w:rsidR="00AF7893" w:rsidRPr="00D241C5">
        <w:rPr>
          <w:rFonts w:cstheme="minorHAnsi"/>
          <w:color w:val="000000" w:themeColor="text1"/>
        </w:rPr>
        <w:t xml:space="preserve">, and </w:t>
      </w:r>
      <w:r w:rsidR="00682030" w:rsidRPr="00D241C5">
        <w:rPr>
          <w:rFonts w:cstheme="minorHAnsi"/>
          <w:color w:val="000000" w:themeColor="text1"/>
        </w:rPr>
        <w:t>“</w:t>
      </w:r>
      <w:r w:rsidR="001252DF" w:rsidRPr="00D241C5">
        <w:rPr>
          <w:rFonts w:cstheme="minorHAnsi"/>
          <w:color w:val="000000" w:themeColor="text1"/>
        </w:rPr>
        <w:t>external sewer flooding incident</w:t>
      </w:r>
      <w:r w:rsidR="00682030" w:rsidRPr="00D241C5">
        <w:rPr>
          <w:rFonts w:cstheme="minorHAnsi"/>
          <w:color w:val="000000" w:themeColor="text1"/>
        </w:rPr>
        <w:t>”</w:t>
      </w:r>
      <w:r w:rsidR="001252DF" w:rsidRPr="00D241C5">
        <w:rPr>
          <w:rFonts w:cstheme="minorHAnsi"/>
          <w:color w:val="000000" w:themeColor="text1"/>
        </w:rPr>
        <w:t xml:space="preserve"> (as suggested on pa</w:t>
      </w:r>
      <w:r w:rsidR="00683D88" w:rsidRPr="00D241C5">
        <w:rPr>
          <w:rFonts w:cstheme="minorHAnsi"/>
          <w:color w:val="000000" w:themeColor="text1"/>
        </w:rPr>
        <w:t xml:space="preserve">ge 51 of the Report) </w:t>
      </w:r>
      <w:r w:rsidR="009F29C7" w:rsidRPr="00D241C5">
        <w:rPr>
          <w:rFonts w:cstheme="minorHAnsi"/>
          <w:color w:val="000000" w:themeColor="text1"/>
        </w:rPr>
        <w:t xml:space="preserve">should </w:t>
      </w:r>
      <w:r w:rsidR="00C42D03" w:rsidRPr="00D241C5">
        <w:rPr>
          <w:rFonts w:cstheme="minorHAnsi"/>
          <w:color w:val="000000" w:themeColor="text1"/>
        </w:rPr>
        <w:t xml:space="preserve">ensure greater convergence of benefit values from the two respective compensation </w:t>
      </w:r>
      <w:r w:rsidR="00682030" w:rsidRPr="00D241C5">
        <w:rPr>
          <w:rFonts w:cstheme="minorHAnsi"/>
          <w:color w:val="000000" w:themeColor="text1"/>
        </w:rPr>
        <w:t>measures</w:t>
      </w:r>
      <w:r w:rsidR="00E26CDF" w:rsidRPr="00D241C5">
        <w:rPr>
          <w:rFonts w:cstheme="minorHAnsi"/>
          <w:color w:val="000000" w:themeColor="text1"/>
        </w:rPr>
        <w:t xml:space="preserve">, than using internal </w:t>
      </w:r>
      <w:r w:rsidR="003F0FEC" w:rsidRPr="00D241C5">
        <w:rPr>
          <w:rFonts w:cstheme="minorHAnsi"/>
          <w:color w:val="000000" w:themeColor="text1"/>
        </w:rPr>
        <w:t xml:space="preserve">sewerage flooding.  </w:t>
      </w:r>
    </w:p>
    <w:p w:rsidR="004277CA" w:rsidRPr="00D241C5" w:rsidRDefault="004277CA" w:rsidP="00460B63">
      <w:pPr>
        <w:spacing w:after="0"/>
        <w:jc w:val="both"/>
        <w:rPr>
          <w:rFonts w:cstheme="minorHAnsi"/>
          <w:color w:val="000000" w:themeColor="text1"/>
        </w:rPr>
      </w:pPr>
    </w:p>
    <w:p w:rsidR="00F35E00" w:rsidRPr="00D241C5" w:rsidRDefault="00F35E00" w:rsidP="00F35E00">
      <w:pPr>
        <w:spacing w:after="0"/>
        <w:jc w:val="both"/>
        <w:rPr>
          <w:rFonts w:cstheme="minorHAnsi"/>
          <w:color w:val="000000" w:themeColor="text1"/>
        </w:rPr>
      </w:pPr>
      <w:r w:rsidRPr="00D241C5">
        <w:rPr>
          <w:rFonts w:cstheme="minorHAnsi"/>
          <w:color w:val="000000" w:themeColor="text1"/>
        </w:rPr>
        <w:t>Several SP studies for PR14 a</w:t>
      </w:r>
      <w:r w:rsidR="00501398" w:rsidRPr="00D241C5">
        <w:rPr>
          <w:rFonts w:cstheme="minorHAnsi"/>
          <w:color w:val="000000" w:themeColor="text1"/>
        </w:rPr>
        <w:t>n</w:t>
      </w:r>
      <w:r w:rsidRPr="00D241C5">
        <w:rPr>
          <w:rFonts w:cstheme="minorHAnsi"/>
          <w:color w:val="000000" w:themeColor="text1"/>
        </w:rPr>
        <w:t xml:space="preserve">d PR19 noted that consumers were unwilling to trade-off decrements to service for a bill reduction.  This implies losses (decrements to service) are valued greater than gains (improvements) to service levels.  This is predicted by </w:t>
      </w:r>
      <w:r w:rsidR="00A05C2A" w:rsidRPr="00D241C5">
        <w:rPr>
          <w:rFonts w:cstheme="minorHAnsi"/>
          <w:color w:val="000000" w:themeColor="text1"/>
        </w:rPr>
        <w:t>prospect theory</w:t>
      </w:r>
      <w:r w:rsidRPr="00D241C5">
        <w:rPr>
          <w:rFonts w:cstheme="minorHAnsi"/>
          <w:color w:val="000000" w:themeColor="text1"/>
        </w:rPr>
        <w:t xml:space="preserve"> (</w:t>
      </w:r>
      <w:r w:rsidR="00CD33BC" w:rsidRPr="00D241C5">
        <w:rPr>
          <w:rFonts w:cstheme="minorHAnsi"/>
          <w:color w:val="000000" w:themeColor="text1"/>
        </w:rPr>
        <w:t xml:space="preserve">Kahneman and </w:t>
      </w:r>
      <w:r w:rsidRPr="00D241C5">
        <w:rPr>
          <w:rFonts w:cstheme="minorHAnsi"/>
          <w:color w:val="000000" w:themeColor="text1"/>
        </w:rPr>
        <w:t>Tversky 19</w:t>
      </w:r>
      <w:r w:rsidR="00E45AD1" w:rsidRPr="00D241C5">
        <w:rPr>
          <w:rFonts w:cstheme="minorHAnsi"/>
          <w:color w:val="000000" w:themeColor="text1"/>
        </w:rPr>
        <w:t>79</w:t>
      </w:r>
      <w:r w:rsidRPr="00D241C5">
        <w:rPr>
          <w:rFonts w:cstheme="minorHAnsi"/>
          <w:color w:val="000000" w:themeColor="text1"/>
        </w:rPr>
        <w:t>)</w:t>
      </w:r>
      <w:r w:rsidR="006B7D89" w:rsidRPr="00D241C5">
        <w:rPr>
          <w:rFonts w:cstheme="minorHAnsi"/>
          <w:color w:val="000000" w:themeColor="text1"/>
        </w:rPr>
        <w:t xml:space="preserve">, encompassing </w:t>
      </w:r>
      <w:r w:rsidR="0094487C" w:rsidRPr="00D241C5">
        <w:rPr>
          <w:rFonts w:cstheme="minorHAnsi"/>
          <w:color w:val="000000" w:themeColor="text1"/>
        </w:rPr>
        <w:t>a neutral reference point, diminishing marginal utility, and loss aversion.</w:t>
      </w:r>
      <w:r w:rsidRPr="00D241C5">
        <w:rPr>
          <w:rFonts w:cstheme="minorHAnsi"/>
          <w:color w:val="000000" w:themeColor="text1"/>
        </w:rPr>
        <w:t xml:space="preserve">  Thus</w:t>
      </w:r>
      <w:r w:rsidR="00A05C2A" w:rsidRPr="00D241C5">
        <w:rPr>
          <w:rFonts w:cstheme="minorHAnsi"/>
          <w:color w:val="000000" w:themeColor="text1"/>
        </w:rPr>
        <w:t>,</w:t>
      </w:r>
      <w:r w:rsidR="000B7169" w:rsidRPr="00D241C5">
        <w:rPr>
          <w:rFonts w:cstheme="minorHAnsi"/>
          <w:color w:val="000000" w:themeColor="text1"/>
        </w:rPr>
        <w:t xml:space="preserve"> </w:t>
      </w:r>
      <w:r w:rsidR="00B53CA9" w:rsidRPr="00D241C5">
        <w:rPr>
          <w:rFonts w:cstheme="minorHAnsi"/>
          <w:color w:val="000000" w:themeColor="text1"/>
        </w:rPr>
        <w:t xml:space="preserve">WTA </w:t>
      </w:r>
      <w:r w:rsidRPr="00D241C5">
        <w:rPr>
          <w:rFonts w:cstheme="minorHAnsi"/>
          <w:color w:val="000000" w:themeColor="text1"/>
        </w:rPr>
        <w:t xml:space="preserve">compensation values </w:t>
      </w:r>
      <w:r w:rsidR="00B53CA9" w:rsidRPr="00D241C5">
        <w:rPr>
          <w:rFonts w:cstheme="minorHAnsi"/>
          <w:color w:val="000000" w:themeColor="text1"/>
        </w:rPr>
        <w:t xml:space="preserve">for a </w:t>
      </w:r>
      <w:r w:rsidR="00980D1B" w:rsidRPr="00D241C5">
        <w:rPr>
          <w:rFonts w:cstheme="minorHAnsi"/>
          <w:color w:val="000000" w:themeColor="text1"/>
        </w:rPr>
        <w:t xml:space="preserve">service decrement </w:t>
      </w:r>
      <w:r w:rsidRPr="00D241C5">
        <w:rPr>
          <w:rFonts w:cstheme="minorHAnsi"/>
          <w:color w:val="000000" w:themeColor="text1"/>
        </w:rPr>
        <w:t>may over-estimate the value</w:t>
      </w:r>
      <w:r w:rsidR="005A63A3" w:rsidRPr="00D241C5">
        <w:rPr>
          <w:rFonts w:cstheme="minorHAnsi"/>
          <w:color w:val="000000" w:themeColor="text1"/>
        </w:rPr>
        <w:t xml:space="preserve"> of</w:t>
      </w:r>
      <w:r w:rsidRPr="00D241C5">
        <w:rPr>
          <w:rFonts w:cstheme="minorHAnsi"/>
          <w:color w:val="000000" w:themeColor="text1"/>
        </w:rPr>
        <w:t xml:space="preserve"> </w:t>
      </w:r>
      <w:r w:rsidR="00980D1B" w:rsidRPr="00D241C5">
        <w:rPr>
          <w:rFonts w:cstheme="minorHAnsi"/>
          <w:color w:val="000000" w:themeColor="text1"/>
        </w:rPr>
        <w:t xml:space="preserve">WTP for </w:t>
      </w:r>
      <w:r w:rsidRPr="00D241C5">
        <w:rPr>
          <w:rFonts w:cstheme="minorHAnsi"/>
          <w:color w:val="000000" w:themeColor="text1"/>
        </w:rPr>
        <w:t xml:space="preserve">improvements </w:t>
      </w:r>
      <w:r w:rsidR="000B7169" w:rsidRPr="00D241C5">
        <w:rPr>
          <w:rFonts w:cstheme="minorHAnsi"/>
          <w:color w:val="000000" w:themeColor="text1"/>
        </w:rPr>
        <w:t xml:space="preserve">to households for water </w:t>
      </w:r>
      <w:r w:rsidRPr="00D241C5">
        <w:rPr>
          <w:rFonts w:cstheme="minorHAnsi"/>
          <w:color w:val="000000" w:themeColor="text1"/>
        </w:rPr>
        <w:t xml:space="preserve">service measures.  </w:t>
      </w:r>
      <w:r w:rsidR="009C49F2" w:rsidRPr="00D241C5">
        <w:rPr>
          <w:rFonts w:cstheme="minorHAnsi"/>
          <w:color w:val="000000" w:themeColor="text1"/>
        </w:rPr>
        <w:t xml:space="preserve">This is more likely to occur </w:t>
      </w:r>
      <w:r w:rsidR="00D920F5" w:rsidRPr="00D241C5">
        <w:rPr>
          <w:rFonts w:cstheme="minorHAnsi"/>
          <w:color w:val="000000" w:themeColor="text1"/>
        </w:rPr>
        <w:t xml:space="preserve">when </w:t>
      </w:r>
      <w:r w:rsidR="00F467F0" w:rsidRPr="00D241C5">
        <w:rPr>
          <w:rFonts w:cstheme="minorHAnsi"/>
          <w:color w:val="000000" w:themeColor="text1"/>
        </w:rPr>
        <w:t>values are derived for risks of incidents occurring, especially when risks are very small</w:t>
      </w:r>
      <w:r w:rsidR="00544F66" w:rsidRPr="00D241C5">
        <w:rPr>
          <w:rFonts w:cstheme="minorHAnsi"/>
          <w:color w:val="000000" w:themeColor="text1"/>
        </w:rPr>
        <w:t>.  People have difficulty in judging</w:t>
      </w:r>
      <w:r w:rsidR="00632976" w:rsidRPr="00D241C5">
        <w:rPr>
          <w:rFonts w:cstheme="minorHAnsi"/>
          <w:color w:val="000000" w:themeColor="text1"/>
        </w:rPr>
        <w:t>, and valuing,</w:t>
      </w:r>
      <w:r w:rsidR="00544F66" w:rsidRPr="00D241C5">
        <w:rPr>
          <w:rFonts w:cstheme="minorHAnsi"/>
          <w:color w:val="000000" w:themeColor="text1"/>
        </w:rPr>
        <w:t xml:space="preserve"> </w:t>
      </w:r>
      <w:r w:rsidR="00470330" w:rsidRPr="00D241C5">
        <w:rPr>
          <w:rFonts w:cstheme="minorHAnsi"/>
          <w:color w:val="000000" w:themeColor="text1"/>
        </w:rPr>
        <w:t>very small risks</w:t>
      </w:r>
      <w:r w:rsidR="0051121C" w:rsidRPr="00D241C5">
        <w:rPr>
          <w:rFonts w:cstheme="minorHAnsi"/>
          <w:color w:val="000000" w:themeColor="text1"/>
        </w:rPr>
        <w:t xml:space="preserve"> (see Jones-Lee et al, 1985)</w:t>
      </w:r>
      <w:r w:rsidR="00470330" w:rsidRPr="00D241C5">
        <w:rPr>
          <w:rFonts w:cstheme="minorHAnsi"/>
          <w:color w:val="000000" w:themeColor="text1"/>
        </w:rPr>
        <w:t xml:space="preserve">.  </w:t>
      </w:r>
      <w:r w:rsidR="00473C3F" w:rsidRPr="00D241C5">
        <w:rPr>
          <w:rFonts w:cstheme="minorHAnsi"/>
          <w:color w:val="000000" w:themeColor="text1"/>
        </w:rPr>
        <w:t xml:space="preserve">However, the methodology proposed is not based on risks, so </w:t>
      </w:r>
      <w:r w:rsidR="0023019A" w:rsidRPr="00D241C5">
        <w:rPr>
          <w:rFonts w:cstheme="minorHAnsi"/>
          <w:color w:val="000000" w:themeColor="text1"/>
        </w:rPr>
        <w:t xml:space="preserve">there is less chance of such an over-estimate in value occurring.  </w:t>
      </w:r>
    </w:p>
    <w:p w:rsidR="00F35E00" w:rsidRPr="00D241C5" w:rsidRDefault="00F35E00" w:rsidP="00F35E00">
      <w:pPr>
        <w:spacing w:after="0"/>
        <w:jc w:val="both"/>
        <w:rPr>
          <w:rFonts w:cstheme="minorHAnsi"/>
          <w:color w:val="000000" w:themeColor="text1"/>
        </w:rPr>
      </w:pPr>
    </w:p>
    <w:p w:rsidR="004A7A6F" w:rsidRPr="00D241C5" w:rsidRDefault="004A7A6F" w:rsidP="00F35E00">
      <w:pPr>
        <w:spacing w:after="0"/>
        <w:jc w:val="both"/>
        <w:rPr>
          <w:rFonts w:cstheme="minorHAnsi"/>
          <w:color w:val="000000" w:themeColor="text1"/>
        </w:rPr>
      </w:pPr>
      <w:r w:rsidRPr="00D241C5">
        <w:rPr>
          <w:rFonts w:cstheme="minorHAnsi"/>
          <w:color w:val="000000" w:themeColor="text1"/>
        </w:rPr>
        <w:t xml:space="preserve">The advantage of the compensation approach </w:t>
      </w:r>
      <w:r w:rsidR="003F04F0" w:rsidRPr="00D241C5">
        <w:rPr>
          <w:rFonts w:cstheme="minorHAnsi"/>
          <w:color w:val="000000" w:themeColor="text1"/>
        </w:rPr>
        <w:t>is that</w:t>
      </w:r>
      <w:r w:rsidR="00B55B9C" w:rsidRPr="00D241C5">
        <w:rPr>
          <w:rFonts w:cstheme="minorHAnsi"/>
          <w:color w:val="000000" w:themeColor="text1"/>
        </w:rPr>
        <w:t xml:space="preserve">, as the Report points out (page </w:t>
      </w:r>
      <w:r w:rsidR="00AE08A5" w:rsidRPr="00D241C5">
        <w:rPr>
          <w:rFonts w:cstheme="minorHAnsi"/>
          <w:color w:val="000000" w:themeColor="text1"/>
        </w:rPr>
        <w:t xml:space="preserve">58), </w:t>
      </w:r>
      <w:r w:rsidR="00B040A3" w:rsidRPr="00D241C5">
        <w:rPr>
          <w:rFonts w:cstheme="minorHAnsi"/>
          <w:color w:val="000000" w:themeColor="text1"/>
        </w:rPr>
        <w:t xml:space="preserve">it concentrates on </w:t>
      </w:r>
      <w:r w:rsidR="003F04F0" w:rsidRPr="00D241C5">
        <w:rPr>
          <w:rFonts w:cstheme="minorHAnsi"/>
          <w:color w:val="000000" w:themeColor="text1"/>
          <w:lang w:eastAsia="en-GB"/>
        </w:rPr>
        <w:t>the utility difference between experiencing and not experiencing a service issue, rather than via the utility difference between a small risk of experiencing a service issue and a slightly smaller risk of experiencing the same service issue</w:t>
      </w:r>
      <w:r w:rsidR="00056ED1" w:rsidRPr="00D241C5">
        <w:rPr>
          <w:rFonts w:cstheme="minorHAnsi"/>
          <w:color w:val="000000" w:themeColor="text1"/>
          <w:lang w:eastAsia="en-GB"/>
        </w:rPr>
        <w:t>,</w:t>
      </w:r>
      <w:r w:rsidR="00B040A3" w:rsidRPr="00D241C5">
        <w:rPr>
          <w:rFonts w:cstheme="minorHAnsi"/>
          <w:color w:val="000000" w:themeColor="text1"/>
          <w:lang w:eastAsia="en-GB"/>
        </w:rPr>
        <w:t xml:space="preserve"> which characterised </w:t>
      </w:r>
      <w:r w:rsidR="00661590" w:rsidRPr="00D241C5">
        <w:rPr>
          <w:rFonts w:cstheme="minorHAnsi"/>
          <w:color w:val="000000" w:themeColor="text1"/>
          <w:lang w:eastAsia="en-GB"/>
        </w:rPr>
        <w:t xml:space="preserve">benefit estimation in previous PR studies.  </w:t>
      </w:r>
      <w:r w:rsidR="001A7553" w:rsidRPr="00D241C5">
        <w:rPr>
          <w:rFonts w:cstheme="minorHAnsi"/>
          <w:color w:val="000000" w:themeColor="text1"/>
          <w:lang w:eastAsia="en-GB"/>
        </w:rPr>
        <w:t xml:space="preserve">Individuals </w:t>
      </w:r>
      <w:r w:rsidR="00271918" w:rsidRPr="00D241C5">
        <w:rPr>
          <w:rFonts w:cstheme="minorHAnsi"/>
          <w:color w:val="000000" w:themeColor="text1"/>
          <w:lang w:eastAsia="en-GB"/>
        </w:rPr>
        <w:t>commonly make errors in calculating r</w:t>
      </w:r>
      <w:r w:rsidR="00767C0D" w:rsidRPr="00D241C5">
        <w:rPr>
          <w:rFonts w:cstheme="minorHAnsi"/>
          <w:color w:val="000000" w:themeColor="text1"/>
          <w:lang w:eastAsia="en-GB"/>
        </w:rPr>
        <w:t>isk</w:t>
      </w:r>
      <w:r w:rsidR="00271918" w:rsidRPr="00D241C5">
        <w:rPr>
          <w:rFonts w:cstheme="minorHAnsi"/>
          <w:color w:val="000000" w:themeColor="text1"/>
          <w:lang w:eastAsia="en-GB"/>
        </w:rPr>
        <w:t>s (</w:t>
      </w:r>
      <w:r w:rsidR="00767C0D" w:rsidRPr="00D241C5">
        <w:rPr>
          <w:rFonts w:cstheme="minorHAnsi"/>
          <w:color w:val="000000" w:themeColor="text1"/>
          <w:lang w:eastAsia="en-GB"/>
        </w:rPr>
        <w:t xml:space="preserve">probabilities and </w:t>
      </w:r>
      <w:r w:rsidR="001A7553" w:rsidRPr="00D241C5">
        <w:rPr>
          <w:rFonts w:cstheme="minorHAnsi"/>
          <w:color w:val="000000" w:themeColor="text1"/>
          <w:lang w:eastAsia="en-GB"/>
        </w:rPr>
        <w:t>expected values</w:t>
      </w:r>
      <w:r w:rsidR="00271918" w:rsidRPr="00D241C5">
        <w:rPr>
          <w:rFonts w:cstheme="minorHAnsi"/>
          <w:color w:val="000000" w:themeColor="text1"/>
          <w:lang w:eastAsia="en-GB"/>
        </w:rPr>
        <w:t>)</w:t>
      </w:r>
      <w:r w:rsidR="001A7553" w:rsidRPr="00D241C5">
        <w:rPr>
          <w:rFonts w:cstheme="minorHAnsi"/>
          <w:color w:val="000000" w:themeColor="text1"/>
          <w:lang w:eastAsia="en-GB"/>
        </w:rPr>
        <w:t xml:space="preserve">, </w:t>
      </w:r>
      <w:r w:rsidR="00A40F38" w:rsidRPr="00D241C5">
        <w:rPr>
          <w:rFonts w:cstheme="minorHAnsi"/>
          <w:color w:val="000000" w:themeColor="text1"/>
          <w:lang w:eastAsia="en-GB"/>
        </w:rPr>
        <w:t xml:space="preserve">when thinking fast (as in responding to a SP questionnaire), compared to </w:t>
      </w:r>
      <w:r w:rsidR="00DD5797" w:rsidRPr="00D241C5">
        <w:rPr>
          <w:rFonts w:cstheme="minorHAnsi"/>
          <w:color w:val="000000" w:themeColor="text1"/>
          <w:lang w:eastAsia="en-GB"/>
        </w:rPr>
        <w:t xml:space="preserve">thinking slowly and calculating the difference.  Hence the compensation approach has considerable merit in </w:t>
      </w:r>
      <w:r w:rsidR="005E778B" w:rsidRPr="00D241C5">
        <w:rPr>
          <w:rFonts w:cstheme="minorHAnsi"/>
          <w:color w:val="000000" w:themeColor="text1"/>
          <w:lang w:eastAsia="en-GB"/>
        </w:rPr>
        <w:t xml:space="preserve">seeking to move away from </w:t>
      </w:r>
      <w:r w:rsidR="00831D83" w:rsidRPr="00D241C5">
        <w:rPr>
          <w:rFonts w:cstheme="minorHAnsi"/>
          <w:color w:val="000000" w:themeColor="text1"/>
          <w:lang w:eastAsia="en-GB"/>
        </w:rPr>
        <w:t xml:space="preserve">a method based on </w:t>
      </w:r>
      <w:r w:rsidR="00237EB0" w:rsidRPr="00D241C5">
        <w:rPr>
          <w:rFonts w:cstheme="minorHAnsi"/>
          <w:color w:val="000000" w:themeColor="text1"/>
          <w:lang w:eastAsia="en-GB"/>
        </w:rPr>
        <w:t xml:space="preserve">individuals’ </w:t>
      </w:r>
      <w:r w:rsidR="005E778B" w:rsidRPr="00D241C5">
        <w:rPr>
          <w:rFonts w:cstheme="minorHAnsi"/>
          <w:color w:val="000000" w:themeColor="text1"/>
          <w:lang w:eastAsia="en-GB"/>
        </w:rPr>
        <w:t>WTP</w:t>
      </w:r>
      <w:r w:rsidR="00DA564C" w:rsidRPr="00D241C5">
        <w:rPr>
          <w:rFonts w:cstheme="minorHAnsi"/>
          <w:color w:val="000000" w:themeColor="text1"/>
          <w:lang w:eastAsia="en-GB"/>
        </w:rPr>
        <w:t xml:space="preserve"> </w:t>
      </w:r>
      <w:r w:rsidR="009418AA" w:rsidRPr="00D241C5">
        <w:rPr>
          <w:rFonts w:cstheme="minorHAnsi"/>
          <w:color w:val="000000" w:themeColor="text1"/>
          <w:lang w:eastAsia="en-GB"/>
        </w:rPr>
        <w:t xml:space="preserve">to experience </w:t>
      </w:r>
      <w:r w:rsidR="00AF1145" w:rsidRPr="00D241C5">
        <w:rPr>
          <w:rFonts w:cstheme="minorHAnsi"/>
          <w:color w:val="000000" w:themeColor="text1"/>
          <w:lang w:eastAsia="en-GB"/>
        </w:rPr>
        <w:t>a small</w:t>
      </w:r>
      <w:r w:rsidR="00A566C2" w:rsidRPr="00D241C5">
        <w:rPr>
          <w:rFonts w:cstheme="minorHAnsi"/>
          <w:color w:val="000000" w:themeColor="text1"/>
          <w:lang w:eastAsia="en-GB"/>
        </w:rPr>
        <w:t>er</w:t>
      </w:r>
      <w:r w:rsidR="00AF1145" w:rsidRPr="00D241C5">
        <w:rPr>
          <w:rFonts w:cstheme="minorHAnsi"/>
          <w:color w:val="000000" w:themeColor="text1"/>
          <w:lang w:eastAsia="en-GB"/>
        </w:rPr>
        <w:t xml:space="preserve"> risk </w:t>
      </w:r>
      <w:r w:rsidR="00A566C2" w:rsidRPr="00D241C5">
        <w:rPr>
          <w:rFonts w:cstheme="minorHAnsi"/>
          <w:color w:val="000000" w:themeColor="text1"/>
          <w:lang w:eastAsia="en-GB"/>
        </w:rPr>
        <w:t xml:space="preserve">of </w:t>
      </w:r>
      <w:r w:rsidR="00831D83" w:rsidRPr="00D241C5">
        <w:rPr>
          <w:rFonts w:cstheme="minorHAnsi"/>
          <w:color w:val="000000" w:themeColor="text1"/>
          <w:lang w:eastAsia="en-GB"/>
        </w:rPr>
        <w:t xml:space="preserve">a </w:t>
      </w:r>
      <w:r w:rsidR="006068EC" w:rsidRPr="00D241C5">
        <w:rPr>
          <w:rFonts w:cstheme="minorHAnsi"/>
          <w:color w:val="000000" w:themeColor="text1"/>
          <w:lang w:eastAsia="en-GB"/>
        </w:rPr>
        <w:t>water service</w:t>
      </w:r>
      <w:r w:rsidR="00081A55" w:rsidRPr="00D241C5">
        <w:rPr>
          <w:rFonts w:cstheme="minorHAnsi"/>
          <w:color w:val="000000" w:themeColor="text1"/>
          <w:lang w:eastAsia="en-GB"/>
        </w:rPr>
        <w:t xml:space="preserve"> </w:t>
      </w:r>
      <w:r w:rsidR="00831D83" w:rsidRPr="00D241C5">
        <w:rPr>
          <w:rFonts w:cstheme="minorHAnsi"/>
          <w:color w:val="000000" w:themeColor="text1"/>
          <w:lang w:eastAsia="en-GB"/>
        </w:rPr>
        <w:t>failure</w:t>
      </w:r>
      <w:r w:rsidR="00081A55" w:rsidRPr="00D241C5">
        <w:rPr>
          <w:rFonts w:cstheme="minorHAnsi"/>
          <w:color w:val="000000" w:themeColor="text1"/>
          <w:lang w:eastAsia="en-GB"/>
        </w:rPr>
        <w:t xml:space="preserve">.  </w:t>
      </w:r>
    </w:p>
    <w:p w:rsidR="004A7A6F" w:rsidRPr="00D241C5" w:rsidRDefault="004A7A6F" w:rsidP="00F35E00">
      <w:pPr>
        <w:spacing w:after="0"/>
        <w:jc w:val="both"/>
        <w:rPr>
          <w:rFonts w:cstheme="minorHAnsi"/>
          <w:color w:val="000000" w:themeColor="text1"/>
        </w:rPr>
      </w:pPr>
    </w:p>
    <w:p w:rsidR="007B041E" w:rsidRPr="00D241C5" w:rsidRDefault="00E13E23" w:rsidP="007B041E">
      <w:pPr>
        <w:spacing w:after="0"/>
        <w:jc w:val="both"/>
        <w:rPr>
          <w:rFonts w:cstheme="minorHAnsi"/>
          <w:color w:val="000000" w:themeColor="text1"/>
        </w:rPr>
      </w:pPr>
      <w:r w:rsidRPr="00D241C5">
        <w:rPr>
          <w:rFonts w:cstheme="minorHAnsi"/>
          <w:color w:val="000000" w:themeColor="text1"/>
        </w:rPr>
        <w:t>On the other hand, a</w:t>
      </w:r>
      <w:r w:rsidR="007B041E" w:rsidRPr="00D241C5">
        <w:rPr>
          <w:rFonts w:cstheme="minorHAnsi"/>
          <w:color w:val="000000" w:themeColor="text1"/>
        </w:rPr>
        <w:t xml:space="preserve"> compensation approach may result in a lower gross benefit estimate for some service measures than a WTP approach, since </w:t>
      </w:r>
      <w:r w:rsidR="00E02170" w:rsidRPr="00D241C5">
        <w:rPr>
          <w:rFonts w:cstheme="minorHAnsi"/>
          <w:color w:val="000000" w:themeColor="text1"/>
        </w:rPr>
        <w:t xml:space="preserve">values </w:t>
      </w:r>
      <w:r w:rsidR="00BB617A" w:rsidRPr="00D241C5">
        <w:rPr>
          <w:rFonts w:cstheme="minorHAnsi"/>
          <w:color w:val="000000" w:themeColor="text1"/>
        </w:rPr>
        <w:t xml:space="preserve">should be </w:t>
      </w:r>
      <w:r w:rsidR="007B041E" w:rsidRPr="00D241C5">
        <w:rPr>
          <w:rFonts w:cstheme="minorHAnsi"/>
          <w:color w:val="000000" w:themeColor="text1"/>
        </w:rPr>
        <w:t xml:space="preserve">aggregated across consumers who have been impacted, and across the number of consumers who are estimated to be impacted over the quinquennial period.  In comparison the WTP approach aggregates benefits, albeit a smaller estimate of benefit reflecting the low risk of occurrence for most service measures, across all </w:t>
      </w:r>
      <w:r w:rsidR="008A73FD" w:rsidRPr="00D241C5">
        <w:rPr>
          <w:rFonts w:cstheme="minorHAnsi"/>
          <w:color w:val="000000" w:themeColor="text1"/>
        </w:rPr>
        <w:t xml:space="preserve">water company </w:t>
      </w:r>
      <w:r w:rsidR="007B041E" w:rsidRPr="00D241C5">
        <w:rPr>
          <w:rFonts w:cstheme="minorHAnsi"/>
          <w:color w:val="000000" w:themeColor="text1"/>
        </w:rPr>
        <w:t xml:space="preserve">customers.  </w:t>
      </w:r>
      <w:r w:rsidR="008052E8" w:rsidRPr="00D241C5">
        <w:rPr>
          <w:rFonts w:cstheme="minorHAnsi"/>
          <w:color w:val="000000" w:themeColor="text1"/>
        </w:rPr>
        <w:t xml:space="preserve">Both the WTP and the proposed WTA </w:t>
      </w:r>
      <w:r w:rsidR="007B041E" w:rsidRPr="00D241C5">
        <w:rPr>
          <w:rFonts w:cstheme="minorHAnsi"/>
          <w:color w:val="000000" w:themeColor="text1"/>
        </w:rPr>
        <w:t>approach</w:t>
      </w:r>
      <w:r w:rsidR="0028692A" w:rsidRPr="00D241C5">
        <w:rPr>
          <w:rFonts w:cstheme="minorHAnsi"/>
          <w:color w:val="000000" w:themeColor="text1"/>
        </w:rPr>
        <w:t xml:space="preserve"> </w:t>
      </w:r>
      <w:r w:rsidR="00294DED" w:rsidRPr="00D241C5">
        <w:rPr>
          <w:rFonts w:cstheme="minorHAnsi"/>
          <w:color w:val="000000" w:themeColor="text1"/>
        </w:rPr>
        <w:t>seek to exclude non-paternalistic alt</w:t>
      </w:r>
      <w:r w:rsidR="005668F6" w:rsidRPr="00D241C5">
        <w:rPr>
          <w:rFonts w:cstheme="minorHAnsi"/>
          <w:color w:val="000000" w:themeColor="text1"/>
        </w:rPr>
        <w:t xml:space="preserve">ruism, but both </w:t>
      </w:r>
      <w:r w:rsidR="008730B6" w:rsidRPr="00D241C5">
        <w:rPr>
          <w:rFonts w:cstheme="minorHAnsi"/>
          <w:color w:val="000000" w:themeColor="text1"/>
        </w:rPr>
        <w:t>c</w:t>
      </w:r>
      <w:r w:rsidR="005668F6" w:rsidRPr="00D241C5">
        <w:rPr>
          <w:rFonts w:cstheme="minorHAnsi"/>
          <w:color w:val="000000" w:themeColor="text1"/>
        </w:rPr>
        <w:t>an include option value</w:t>
      </w:r>
      <w:r w:rsidR="008730B6" w:rsidRPr="00D241C5">
        <w:rPr>
          <w:rFonts w:cstheme="minorHAnsi"/>
          <w:color w:val="000000" w:themeColor="text1"/>
        </w:rPr>
        <w:t xml:space="preserve"> and non-use value</w:t>
      </w:r>
      <w:r w:rsidR="00BE561F" w:rsidRPr="00D241C5">
        <w:rPr>
          <w:rFonts w:cstheme="minorHAnsi"/>
          <w:color w:val="000000" w:themeColor="text1"/>
        </w:rPr>
        <w:t xml:space="preserve"> </w:t>
      </w:r>
      <w:r w:rsidR="007B041E" w:rsidRPr="00D241C5">
        <w:rPr>
          <w:rFonts w:cstheme="minorHAnsi"/>
          <w:color w:val="000000" w:themeColor="text1"/>
        </w:rPr>
        <w:t>for service measures</w:t>
      </w:r>
      <w:r w:rsidR="00252259" w:rsidRPr="00D241C5">
        <w:rPr>
          <w:rFonts w:cstheme="minorHAnsi"/>
          <w:color w:val="000000" w:themeColor="text1"/>
        </w:rPr>
        <w:t xml:space="preserve">, </w:t>
      </w:r>
      <w:r w:rsidR="00BE561F" w:rsidRPr="00D241C5">
        <w:rPr>
          <w:rFonts w:cstheme="minorHAnsi"/>
          <w:color w:val="000000" w:themeColor="text1"/>
        </w:rPr>
        <w:t xml:space="preserve">depending on how the questions are framed.  </w:t>
      </w:r>
      <w:r w:rsidR="00A837DC" w:rsidRPr="00D241C5">
        <w:rPr>
          <w:rFonts w:cstheme="minorHAnsi"/>
          <w:color w:val="000000" w:themeColor="text1"/>
        </w:rPr>
        <w:t xml:space="preserve">  </w:t>
      </w:r>
    </w:p>
    <w:p w:rsidR="004277CA" w:rsidRPr="00D241C5" w:rsidRDefault="004277CA" w:rsidP="00460B63">
      <w:pPr>
        <w:spacing w:after="0"/>
        <w:jc w:val="both"/>
        <w:rPr>
          <w:rFonts w:cstheme="minorHAnsi"/>
          <w:color w:val="000000" w:themeColor="text1"/>
        </w:rPr>
      </w:pPr>
    </w:p>
    <w:p w:rsidR="004277CA" w:rsidRPr="00D241C5" w:rsidRDefault="008A73FD" w:rsidP="00460B63">
      <w:pPr>
        <w:spacing w:after="0"/>
        <w:jc w:val="both"/>
        <w:rPr>
          <w:rFonts w:cstheme="minorHAnsi"/>
          <w:color w:val="000000" w:themeColor="text1"/>
        </w:rPr>
      </w:pPr>
      <w:r w:rsidRPr="00D241C5">
        <w:rPr>
          <w:rFonts w:cstheme="minorHAnsi"/>
          <w:color w:val="000000" w:themeColor="text1"/>
        </w:rPr>
        <w:t>The</w:t>
      </w:r>
      <w:r w:rsidR="007E59B8" w:rsidRPr="00D241C5">
        <w:rPr>
          <w:rFonts w:cstheme="minorHAnsi"/>
          <w:color w:val="000000" w:themeColor="text1"/>
        </w:rPr>
        <w:t xml:space="preserve"> </w:t>
      </w:r>
      <w:r w:rsidRPr="00D241C5">
        <w:rPr>
          <w:rFonts w:cstheme="minorHAnsi"/>
          <w:color w:val="000000" w:themeColor="text1"/>
        </w:rPr>
        <w:t xml:space="preserve">Report </w:t>
      </w:r>
      <w:r w:rsidR="007E59B8" w:rsidRPr="00D241C5">
        <w:rPr>
          <w:rFonts w:cstheme="minorHAnsi"/>
          <w:color w:val="000000" w:themeColor="text1"/>
        </w:rPr>
        <w:t>(page 52) stresses that households</w:t>
      </w:r>
      <w:r w:rsidR="00EF760E" w:rsidRPr="00D241C5">
        <w:rPr>
          <w:rFonts w:cstheme="minorHAnsi"/>
          <w:color w:val="000000" w:themeColor="text1"/>
        </w:rPr>
        <w:t>,</w:t>
      </w:r>
      <w:r w:rsidR="007E59B8" w:rsidRPr="00D241C5">
        <w:rPr>
          <w:rFonts w:cstheme="minorHAnsi"/>
          <w:color w:val="000000" w:themeColor="text1"/>
        </w:rPr>
        <w:t xml:space="preserve"> </w:t>
      </w:r>
      <w:r w:rsidR="00EF760E" w:rsidRPr="00D241C5">
        <w:rPr>
          <w:rFonts w:cstheme="minorHAnsi"/>
          <w:color w:val="000000" w:themeColor="text1"/>
        </w:rPr>
        <w:t xml:space="preserve">in judging values and impacts, should consider any concerns </w:t>
      </w:r>
      <w:r w:rsidR="009A122B" w:rsidRPr="00D241C5">
        <w:rPr>
          <w:rFonts w:cstheme="minorHAnsi"/>
          <w:color w:val="000000" w:themeColor="text1"/>
        </w:rPr>
        <w:t>they may have for the local area or environment; and ignore impacts on other</w:t>
      </w:r>
      <w:r w:rsidR="0055643C" w:rsidRPr="00D241C5">
        <w:rPr>
          <w:rFonts w:cstheme="minorHAnsi"/>
          <w:color w:val="000000" w:themeColor="text1"/>
        </w:rPr>
        <w:t xml:space="preserve">s outside their household.  </w:t>
      </w:r>
      <w:r w:rsidR="0077695A" w:rsidRPr="00D241C5">
        <w:rPr>
          <w:rFonts w:cstheme="minorHAnsi"/>
          <w:color w:val="000000" w:themeColor="text1"/>
        </w:rPr>
        <w:t xml:space="preserve">I </w:t>
      </w:r>
      <w:r w:rsidR="00E86254" w:rsidRPr="00D241C5">
        <w:rPr>
          <w:rFonts w:cstheme="minorHAnsi"/>
          <w:color w:val="000000" w:themeColor="text1"/>
        </w:rPr>
        <w:t xml:space="preserve">agree </w:t>
      </w:r>
      <w:r w:rsidR="00A837DC" w:rsidRPr="00D241C5">
        <w:rPr>
          <w:rFonts w:cstheme="minorHAnsi"/>
          <w:color w:val="000000" w:themeColor="text1"/>
        </w:rPr>
        <w:t xml:space="preserve">entirely </w:t>
      </w:r>
      <w:r w:rsidR="00E86254" w:rsidRPr="00D241C5">
        <w:rPr>
          <w:rFonts w:cstheme="minorHAnsi"/>
          <w:color w:val="000000" w:themeColor="text1"/>
        </w:rPr>
        <w:t xml:space="preserve">with </w:t>
      </w:r>
      <w:r w:rsidR="001F5980" w:rsidRPr="00D241C5">
        <w:rPr>
          <w:rFonts w:cstheme="minorHAnsi"/>
          <w:color w:val="000000" w:themeColor="text1"/>
        </w:rPr>
        <w:t xml:space="preserve">this approach: altruism is easily </w:t>
      </w:r>
      <w:r w:rsidR="00762763" w:rsidRPr="00D241C5">
        <w:rPr>
          <w:rFonts w:cstheme="minorHAnsi"/>
          <w:color w:val="000000" w:themeColor="text1"/>
        </w:rPr>
        <w:t xml:space="preserve">double counted, and this needs to be avoided in any valuation exercise.  </w:t>
      </w:r>
    </w:p>
    <w:p w:rsidR="00291704" w:rsidRPr="00D241C5" w:rsidRDefault="00291704" w:rsidP="00460B63">
      <w:pPr>
        <w:spacing w:after="0"/>
        <w:jc w:val="both"/>
        <w:rPr>
          <w:rFonts w:cstheme="minorHAnsi"/>
          <w:color w:val="000000" w:themeColor="text1"/>
        </w:rPr>
      </w:pPr>
    </w:p>
    <w:p w:rsidR="00291704" w:rsidRPr="00D241C5" w:rsidRDefault="00363CB1" w:rsidP="00460B63">
      <w:pPr>
        <w:spacing w:after="0"/>
        <w:jc w:val="both"/>
        <w:rPr>
          <w:rFonts w:cstheme="minorHAnsi"/>
          <w:color w:val="000000" w:themeColor="text1"/>
        </w:rPr>
      </w:pPr>
      <w:r w:rsidRPr="00D241C5">
        <w:rPr>
          <w:rFonts w:cstheme="minorHAnsi"/>
          <w:color w:val="000000" w:themeColor="text1"/>
        </w:rPr>
        <w:t xml:space="preserve">The Report </w:t>
      </w:r>
      <w:r w:rsidR="008B17CE" w:rsidRPr="00D241C5">
        <w:rPr>
          <w:rFonts w:cstheme="minorHAnsi"/>
          <w:color w:val="000000" w:themeColor="text1"/>
        </w:rPr>
        <w:t>discusses the experimental design for the study.  The experimental design, and the analysis of the data, need</w:t>
      </w:r>
      <w:r w:rsidR="00D669B5" w:rsidRPr="00D241C5">
        <w:rPr>
          <w:rFonts w:cstheme="minorHAnsi"/>
          <w:color w:val="000000" w:themeColor="text1"/>
        </w:rPr>
        <w:t>s</w:t>
      </w:r>
      <w:r w:rsidR="008B17CE" w:rsidRPr="00D241C5">
        <w:rPr>
          <w:rFonts w:cstheme="minorHAnsi"/>
          <w:color w:val="000000" w:themeColor="text1"/>
        </w:rPr>
        <w:t xml:space="preserve"> to ensure that the</w:t>
      </w:r>
      <w:r w:rsidR="00503E79" w:rsidRPr="00D241C5">
        <w:rPr>
          <w:rFonts w:cstheme="minorHAnsi"/>
          <w:color w:val="000000" w:themeColor="text1"/>
        </w:rPr>
        <w:t xml:space="preserve"> </w:t>
      </w:r>
      <w:r w:rsidR="00021EA3" w:rsidRPr="00D241C5">
        <w:rPr>
          <w:rFonts w:cstheme="minorHAnsi"/>
          <w:color w:val="000000" w:themeColor="text1"/>
        </w:rPr>
        <w:t>compensation values</w:t>
      </w:r>
      <w:r w:rsidR="00796FD2" w:rsidRPr="00D241C5">
        <w:rPr>
          <w:rFonts w:cstheme="minorHAnsi"/>
          <w:color w:val="000000" w:themeColor="text1"/>
        </w:rPr>
        <w:t xml:space="preserve">, based on </w:t>
      </w:r>
      <w:proofErr w:type="spellStart"/>
      <w:r w:rsidR="00966234" w:rsidRPr="00D241C5">
        <w:rPr>
          <w:rFonts w:cstheme="minorHAnsi"/>
          <w:color w:val="000000" w:themeColor="text1"/>
        </w:rPr>
        <w:t>impactfulness</w:t>
      </w:r>
      <w:proofErr w:type="spellEnd"/>
      <w:r w:rsidR="00966234" w:rsidRPr="00D241C5">
        <w:rPr>
          <w:rFonts w:cstheme="minorHAnsi"/>
          <w:color w:val="000000" w:themeColor="text1"/>
        </w:rPr>
        <w:t xml:space="preserve"> </w:t>
      </w:r>
      <w:r w:rsidR="00014BC1" w:rsidRPr="00D241C5">
        <w:rPr>
          <w:rFonts w:cstheme="minorHAnsi"/>
          <w:color w:val="000000" w:themeColor="text1"/>
        </w:rPr>
        <w:t>coefficients</w:t>
      </w:r>
      <w:r w:rsidR="00505CF9" w:rsidRPr="00D241C5">
        <w:rPr>
          <w:rFonts w:cstheme="minorHAnsi"/>
          <w:color w:val="000000" w:themeColor="text1"/>
        </w:rPr>
        <w:t xml:space="preserve"> derived from the </w:t>
      </w:r>
      <w:proofErr w:type="gramStart"/>
      <w:r w:rsidR="00EF57DE" w:rsidRPr="00D241C5">
        <w:rPr>
          <w:rFonts w:cstheme="minorHAnsi"/>
          <w:color w:val="000000" w:themeColor="text1"/>
        </w:rPr>
        <w:t>impact based</w:t>
      </w:r>
      <w:proofErr w:type="gramEnd"/>
      <w:r w:rsidR="00EF57DE" w:rsidRPr="00D241C5">
        <w:rPr>
          <w:rFonts w:cstheme="minorHAnsi"/>
          <w:color w:val="000000" w:themeColor="text1"/>
        </w:rPr>
        <w:t xml:space="preserve"> exercise design</w:t>
      </w:r>
      <w:r w:rsidR="00014BC1" w:rsidRPr="00D241C5">
        <w:rPr>
          <w:rFonts w:cstheme="minorHAnsi"/>
          <w:color w:val="000000" w:themeColor="text1"/>
        </w:rPr>
        <w:t xml:space="preserve">, </w:t>
      </w:r>
      <w:r w:rsidR="00021EA3" w:rsidRPr="00D241C5">
        <w:rPr>
          <w:rFonts w:cstheme="minorHAnsi"/>
          <w:color w:val="000000" w:themeColor="text1"/>
        </w:rPr>
        <w:t>do not simply reflect sc</w:t>
      </w:r>
      <w:r w:rsidR="00803F5F" w:rsidRPr="00D241C5">
        <w:rPr>
          <w:rFonts w:cstheme="minorHAnsi"/>
          <w:color w:val="000000" w:themeColor="text1"/>
        </w:rPr>
        <w:t xml:space="preserve">aling </w:t>
      </w:r>
      <w:r w:rsidR="00014BC1" w:rsidRPr="00D241C5">
        <w:rPr>
          <w:rFonts w:cstheme="minorHAnsi"/>
          <w:color w:val="000000" w:themeColor="text1"/>
        </w:rPr>
        <w:t>in</w:t>
      </w:r>
      <w:r w:rsidR="00803F5F" w:rsidRPr="00D241C5">
        <w:rPr>
          <w:rFonts w:cstheme="minorHAnsi"/>
          <w:color w:val="000000" w:themeColor="text1"/>
        </w:rPr>
        <w:t xml:space="preserve"> the data.  </w:t>
      </w:r>
      <w:r w:rsidR="00F01876" w:rsidRPr="00D241C5">
        <w:rPr>
          <w:rFonts w:cstheme="minorHAnsi"/>
          <w:color w:val="000000" w:themeColor="text1"/>
        </w:rPr>
        <w:t xml:space="preserve">The Report addresses the scaling issue (page 72), </w:t>
      </w:r>
      <w:r w:rsidR="000C49E7" w:rsidRPr="00D241C5">
        <w:rPr>
          <w:rFonts w:cstheme="minorHAnsi"/>
          <w:color w:val="000000" w:themeColor="text1"/>
        </w:rPr>
        <w:t xml:space="preserve">but </w:t>
      </w:r>
      <w:r w:rsidR="00F95DF3" w:rsidRPr="00D241C5">
        <w:rPr>
          <w:rFonts w:cstheme="minorHAnsi"/>
          <w:color w:val="000000" w:themeColor="text1"/>
        </w:rPr>
        <w:t xml:space="preserve">water companies need to exercise </w:t>
      </w:r>
      <w:r w:rsidR="00BF0964" w:rsidRPr="00D241C5">
        <w:rPr>
          <w:rFonts w:cstheme="minorHAnsi"/>
          <w:color w:val="000000" w:themeColor="text1"/>
        </w:rPr>
        <w:t xml:space="preserve">caution </w:t>
      </w:r>
      <w:r w:rsidR="009312AC" w:rsidRPr="00D241C5">
        <w:rPr>
          <w:rFonts w:cstheme="minorHAnsi"/>
          <w:color w:val="000000" w:themeColor="text1"/>
        </w:rPr>
        <w:t xml:space="preserve">interpreting </w:t>
      </w:r>
      <w:r w:rsidR="0032459E" w:rsidRPr="00D241C5">
        <w:rPr>
          <w:rFonts w:cstheme="minorHAnsi"/>
          <w:color w:val="000000" w:themeColor="text1"/>
        </w:rPr>
        <w:t xml:space="preserve">service measure utility </w:t>
      </w:r>
      <w:r w:rsidR="00E642DD" w:rsidRPr="00D241C5">
        <w:rPr>
          <w:rFonts w:cstheme="minorHAnsi"/>
          <w:color w:val="000000" w:themeColor="text1"/>
        </w:rPr>
        <w:t xml:space="preserve">coefficients from the models </w:t>
      </w:r>
      <w:r w:rsidR="009312AC" w:rsidRPr="00D241C5">
        <w:rPr>
          <w:rFonts w:cstheme="minorHAnsi"/>
          <w:color w:val="000000" w:themeColor="text1"/>
        </w:rPr>
        <w:t xml:space="preserve">in terms of </w:t>
      </w:r>
      <w:r w:rsidR="00D90606" w:rsidRPr="00D241C5">
        <w:rPr>
          <w:rFonts w:cstheme="minorHAnsi"/>
          <w:color w:val="000000" w:themeColor="text1"/>
        </w:rPr>
        <w:t xml:space="preserve">making comparisons between different water companies.  </w:t>
      </w:r>
      <w:r w:rsidR="00D73796" w:rsidRPr="00D241C5">
        <w:rPr>
          <w:rFonts w:cstheme="minorHAnsi"/>
          <w:color w:val="000000" w:themeColor="text1"/>
        </w:rPr>
        <w:t>Because of scale effects</w:t>
      </w:r>
      <w:r w:rsidR="003026C5" w:rsidRPr="00D241C5">
        <w:rPr>
          <w:rFonts w:cstheme="minorHAnsi"/>
          <w:color w:val="000000" w:themeColor="text1"/>
        </w:rPr>
        <w:t>,</w:t>
      </w:r>
      <w:r w:rsidR="00D73796" w:rsidRPr="00D241C5">
        <w:rPr>
          <w:rFonts w:cstheme="minorHAnsi"/>
          <w:color w:val="000000" w:themeColor="text1"/>
        </w:rPr>
        <w:t xml:space="preserve"> in what will effectively be different surveys </w:t>
      </w:r>
      <w:r w:rsidR="004257C8" w:rsidRPr="00D241C5">
        <w:rPr>
          <w:rFonts w:cstheme="minorHAnsi"/>
          <w:color w:val="000000" w:themeColor="text1"/>
        </w:rPr>
        <w:t xml:space="preserve">across </w:t>
      </w:r>
      <w:r w:rsidR="00CF4B72" w:rsidRPr="00D241C5">
        <w:rPr>
          <w:rFonts w:cstheme="minorHAnsi"/>
          <w:color w:val="000000" w:themeColor="text1"/>
        </w:rPr>
        <w:t xml:space="preserve">different </w:t>
      </w:r>
      <w:r w:rsidR="004257C8" w:rsidRPr="00D241C5">
        <w:rPr>
          <w:rFonts w:cstheme="minorHAnsi"/>
          <w:color w:val="000000" w:themeColor="text1"/>
        </w:rPr>
        <w:t>water companies</w:t>
      </w:r>
      <w:r w:rsidR="004E0B55" w:rsidRPr="00D241C5">
        <w:rPr>
          <w:rFonts w:cstheme="minorHAnsi"/>
          <w:color w:val="000000" w:themeColor="text1"/>
        </w:rPr>
        <w:t xml:space="preserve">, the utility coefficients may not be directly comparable, although the WTA </w:t>
      </w:r>
      <w:r w:rsidR="00AE08B1" w:rsidRPr="00D241C5">
        <w:rPr>
          <w:rFonts w:cstheme="minorHAnsi"/>
          <w:color w:val="000000" w:themeColor="text1"/>
        </w:rPr>
        <w:t xml:space="preserve">money values </w:t>
      </w:r>
      <w:r w:rsidR="00CF4B72" w:rsidRPr="00D241C5">
        <w:rPr>
          <w:rFonts w:cstheme="minorHAnsi"/>
          <w:color w:val="000000" w:themeColor="text1"/>
        </w:rPr>
        <w:t xml:space="preserve">for these service measures </w:t>
      </w:r>
      <w:r w:rsidR="00AE08B1" w:rsidRPr="00D241C5">
        <w:rPr>
          <w:rFonts w:cstheme="minorHAnsi"/>
          <w:color w:val="000000" w:themeColor="text1"/>
        </w:rPr>
        <w:t xml:space="preserve">will be.  </w:t>
      </w:r>
    </w:p>
    <w:p w:rsidR="00291704" w:rsidRPr="00D241C5" w:rsidRDefault="00291704" w:rsidP="00460B63">
      <w:pPr>
        <w:spacing w:after="0"/>
        <w:jc w:val="both"/>
        <w:rPr>
          <w:rFonts w:cstheme="minorHAnsi"/>
          <w:color w:val="000000" w:themeColor="text1"/>
        </w:rPr>
      </w:pPr>
    </w:p>
    <w:p w:rsidR="00291704" w:rsidRPr="00D241C5" w:rsidRDefault="00E82226" w:rsidP="00460B63">
      <w:pPr>
        <w:spacing w:after="0"/>
        <w:jc w:val="both"/>
        <w:rPr>
          <w:rFonts w:cstheme="minorHAnsi"/>
          <w:color w:val="000000" w:themeColor="text1"/>
        </w:rPr>
      </w:pPr>
      <w:r w:rsidRPr="00D241C5">
        <w:rPr>
          <w:rFonts w:cstheme="minorHAnsi"/>
          <w:color w:val="000000" w:themeColor="text1"/>
        </w:rPr>
        <w:t xml:space="preserve">The Report </w:t>
      </w:r>
      <w:r w:rsidR="000E55EE" w:rsidRPr="00D241C5">
        <w:rPr>
          <w:rFonts w:cstheme="minorHAnsi"/>
          <w:color w:val="000000" w:themeColor="text1"/>
        </w:rPr>
        <w:t xml:space="preserve">(page 77) </w:t>
      </w:r>
      <w:r w:rsidR="00D82F07" w:rsidRPr="00D241C5">
        <w:rPr>
          <w:rFonts w:cstheme="minorHAnsi"/>
          <w:color w:val="000000" w:themeColor="text1"/>
        </w:rPr>
        <w:t xml:space="preserve">demonstrates </w:t>
      </w:r>
      <w:r w:rsidR="000406D0" w:rsidRPr="00D241C5">
        <w:rPr>
          <w:rFonts w:cstheme="minorHAnsi"/>
          <w:color w:val="000000" w:themeColor="text1"/>
        </w:rPr>
        <w:t xml:space="preserve">how value per minute </w:t>
      </w:r>
      <w:r w:rsidR="00BE40C3" w:rsidRPr="00D241C5">
        <w:rPr>
          <w:rFonts w:cstheme="minorHAnsi"/>
          <w:color w:val="000000" w:themeColor="text1"/>
        </w:rPr>
        <w:t xml:space="preserve">can be </w:t>
      </w:r>
      <w:r w:rsidR="00D82F07" w:rsidRPr="00D241C5">
        <w:rPr>
          <w:rFonts w:cstheme="minorHAnsi"/>
          <w:color w:val="000000" w:themeColor="text1"/>
        </w:rPr>
        <w:t>calculat</w:t>
      </w:r>
      <w:r w:rsidR="00BE40C3" w:rsidRPr="00D241C5">
        <w:rPr>
          <w:rFonts w:cstheme="minorHAnsi"/>
          <w:color w:val="000000" w:themeColor="text1"/>
        </w:rPr>
        <w:t xml:space="preserve">ed for an </w:t>
      </w:r>
      <w:r w:rsidR="003A2E9B" w:rsidRPr="00D241C5">
        <w:rPr>
          <w:color w:val="000000" w:themeColor="text1"/>
        </w:rPr>
        <w:t>avoided 6-hour unexpected supply interruption</w:t>
      </w:r>
      <w:r w:rsidR="006F3718" w:rsidRPr="00D241C5">
        <w:rPr>
          <w:color w:val="000000" w:themeColor="text1"/>
        </w:rPr>
        <w:t>.  T</w:t>
      </w:r>
      <w:r w:rsidR="003A2E9B" w:rsidRPr="00D241C5">
        <w:rPr>
          <w:color w:val="000000" w:themeColor="text1"/>
        </w:rPr>
        <w:t>he value per minute, aggregated over the whole company, would be 100*N/360 where N is the number of customers in total</w:t>
      </w:r>
      <w:r w:rsidR="006F3718" w:rsidRPr="00D241C5">
        <w:rPr>
          <w:color w:val="000000" w:themeColor="text1"/>
        </w:rPr>
        <w:t xml:space="preserve">.  </w:t>
      </w:r>
      <w:r w:rsidR="00434125" w:rsidRPr="00D241C5">
        <w:rPr>
          <w:color w:val="000000" w:themeColor="text1"/>
        </w:rPr>
        <w:t xml:space="preserve">[The </w:t>
      </w:r>
      <w:r w:rsidR="008A37E5" w:rsidRPr="00D241C5">
        <w:rPr>
          <w:color w:val="000000" w:themeColor="text1"/>
        </w:rPr>
        <w:t xml:space="preserve">avoided </w:t>
      </w:r>
      <w:r w:rsidR="00434125" w:rsidRPr="00D241C5">
        <w:rPr>
          <w:color w:val="000000" w:themeColor="text1"/>
        </w:rPr>
        <w:t xml:space="preserve">supply interruption was </w:t>
      </w:r>
      <w:r w:rsidR="008A37E5" w:rsidRPr="00D241C5">
        <w:rPr>
          <w:color w:val="000000" w:themeColor="text1"/>
        </w:rPr>
        <w:t xml:space="preserve">hypothesised to be valued at </w:t>
      </w:r>
      <w:r w:rsidR="00434125" w:rsidRPr="00D241C5">
        <w:rPr>
          <w:color w:val="000000" w:themeColor="text1"/>
        </w:rPr>
        <w:t>£100</w:t>
      </w:r>
      <w:r w:rsidR="008A37E5" w:rsidRPr="00D241C5">
        <w:rPr>
          <w:color w:val="000000" w:themeColor="text1"/>
        </w:rPr>
        <w:t>].</w:t>
      </w:r>
      <w:r w:rsidR="00434125" w:rsidRPr="00D241C5">
        <w:rPr>
          <w:color w:val="000000" w:themeColor="text1"/>
        </w:rPr>
        <w:t xml:space="preserve">  </w:t>
      </w:r>
      <w:r w:rsidR="00760383" w:rsidRPr="00D241C5">
        <w:rPr>
          <w:color w:val="000000" w:themeColor="text1"/>
        </w:rPr>
        <w:t xml:space="preserve">But compensation should only be applied to those customers who </w:t>
      </w:r>
      <w:r w:rsidR="000F66A4" w:rsidRPr="00D241C5">
        <w:rPr>
          <w:color w:val="000000" w:themeColor="text1"/>
        </w:rPr>
        <w:t xml:space="preserve">are affected by the supply interruption.  </w:t>
      </w:r>
      <w:r w:rsidR="002C3B59" w:rsidRPr="00D241C5">
        <w:rPr>
          <w:color w:val="000000" w:themeColor="text1"/>
        </w:rPr>
        <w:t>As a principle, c</w:t>
      </w:r>
      <w:r w:rsidR="000F66A4" w:rsidRPr="00D241C5">
        <w:rPr>
          <w:color w:val="000000" w:themeColor="text1"/>
        </w:rPr>
        <w:t xml:space="preserve">ompensation is not </w:t>
      </w:r>
      <w:r w:rsidR="002C3B59" w:rsidRPr="00D241C5">
        <w:rPr>
          <w:color w:val="000000" w:themeColor="text1"/>
        </w:rPr>
        <w:t xml:space="preserve">paid to customers who are not affected by an incident.  </w:t>
      </w:r>
      <w:r w:rsidR="00A9121B" w:rsidRPr="00D241C5">
        <w:rPr>
          <w:color w:val="000000" w:themeColor="text1"/>
        </w:rPr>
        <w:t xml:space="preserve">Compensation is paid, of course, </w:t>
      </w:r>
      <w:r w:rsidR="00371BB3" w:rsidRPr="00D241C5">
        <w:rPr>
          <w:color w:val="000000" w:themeColor="text1"/>
        </w:rPr>
        <w:t xml:space="preserve">in some cases where there is a small probability of </w:t>
      </w:r>
      <w:r w:rsidR="00A43F87" w:rsidRPr="00D241C5">
        <w:rPr>
          <w:color w:val="000000" w:themeColor="text1"/>
        </w:rPr>
        <w:t xml:space="preserve">harm occurring </w:t>
      </w:r>
      <w:proofErr w:type="gramStart"/>
      <w:r w:rsidR="00A43F87" w:rsidRPr="00D241C5">
        <w:rPr>
          <w:color w:val="000000" w:themeColor="text1"/>
        </w:rPr>
        <w:t>e.g.</w:t>
      </w:r>
      <w:proofErr w:type="gramEnd"/>
      <w:r w:rsidR="00A43F87" w:rsidRPr="00D241C5">
        <w:rPr>
          <w:color w:val="000000" w:themeColor="text1"/>
        </w:rPr>
        <w:t xml:space="preserve"> wage premiums in risky occupations</w:t>
      </w:r>
      <w:r w:rsidR="008607B3" w:rsidRPr="00D241C5">
        <w:rPr>
          <w:color w:val="000000" w:themeColor="text1"/>
        </w:rPr>
        <w:t xml:space="preserve">.  But the compensation approach in PR24 is designed to measure </w:t>
      </w:r>
      <w:r w:rsidR="00F43E54" w:rsidRPr="00D241C5">
        <w:rPr>
          <w:color w:val="000000" w:themeColor="text1"/>
        </w:rPr>
        <w:t xml:space="preserve">the </w:t>
      </w:r>
      <w:proofErr w:type="spellStart"/>
      <w:r w:rsidR="00F43E54" w:rsidRPr="00D241C5">
        <w:rPr>
          <w:color w:val="000000" w:themeColor="text1"/>
        </w:rPr>
        <w:t>impactfulness</w:t>
      </w:r>
      <w:proofErr w:type="spellEnd"/>
      <w:r w:rsidR="00F43E54" w:rsidRPr="00D241C5">
        <w:rPr>
          <w:color w:val="000000" w:themeColor="text1"/>
        </w:rPr>
        <w:t xml:space="preserve"> </w:t>
      </w:r>
      <w:r w:rsidR="003F1373" w:rsidRPr="00D241C5">
        <w:rPr>
          <w:color w:val="000000" w:themeColor="text1"/>
        </w:rPr>
        <w:t xml:space="preserve">and value </w:t>
      </w:r>
      <w:r w:rsidR="00F43E54" w:rsidRPr="00D241C5">
        <w:rPr>
          <w:color w:val="000000" w:themeColor="text1"/>
        </w:rPr>
        <w:t xml:space="preserve">of incidents if a customer </w:t>
      </w:r>
      <w:proofErr w:type="gramStart"/>
      <w:r w:rsidR="00F43E54" w:rsidRPr="00D241C5">
        <w:rPr>
          <w:color w:val="000000" w:themeColor="text1"/>
        </w:rPr>
        <w:t>actually</w:t>
      </w:r>
      <w:r w:rsidR="003F1373" w:rsidRPr="00D241C5">
        <w:rPr>
          <w:color w:val="000000" w:themeColor="text1"/>
        </w:rPr>
        <w:t xml:space="preserve"> </w:t>
      </w:r>
      <w:r w:rsidR="00F43E54" w:rsidRPr="00D241C5">
        <w:rPr>
          <w:color w:val="000000" w:themeColor="text1"/>
        </w:rPr>
        <w:t>experience</w:t>
      </w:r>
      <w:r w:rsidR="00C73549" w:rsidRPr="00D241C5">
        <w:rPr>
          <w:color w:val="000000" w:themeColor="text1"/>
        </w:rPr>
        <w:t>d</w:t>
      </w:r>
      <w:proofErr w:type="gramEnd"/>
      <w:r w:rsidR="00C73549" w:rsidRPr="00D241C5">
        <w:rPr>
          <w:color w:val="000000" w:themeColor="text1"/>
        </w:rPr>
        <w:t xml:space="preserve"> </w:t>
      </w:r>
      <w:r w:rsidR="00F43E54" w:rsidRPr="00D241C5">
        <w:rPr>
          <w:color w:val="000000" w:themeColor="text1"/>
        </w:rPr>
        <w:t>it</w:t>
      </w:r>
      <w:r w:rsidR="008517FE" w:rsidRPr="00D241C5">
        <w:rPr>
          <w:color w:val="000000" w:themeColor="text1"/>
        </w:rPr>
        <w:t xml:space="preserve">; </w:t>
      </w:r>
      <w:r w:rsidR="00D41376" w:rsidRPr="00D241C5">
        <w:rPr>
          <w:color w:val="000000" w:themeColor="text1"/>
        </w:rPr>
        <w:t xml:space="preserve">and </w:t>
      </w:r>
      <w:r w:rsidR="008517FE" w:rsidRPr="00D241C5">
        <w:rPr>
          <w:color w:val="000000" w:themeColor="text1"/>
        </w:rPr>
        <w:t xml:space="preserve">not </w:t>
      </w:r>
      <w:r w:rsidR="00964588" w:rsidRPr="00D241C5">
        <w:rPr>
          <w:color w:val="000000" w:themeColor="text1"/>
        </w:rPr>
        <w:t xml:space="preserve">for </w:t>
      </w:r>
      <w:r w:rsidR="008517FE" w:rsidRPr="00D241C5">
        <w:rPr>
          <w:color w:val="000000" w:themeColor="text1"/>
        </w:rPr>
        <w:t xml:space="preserve">the value of a small chance of the incident occurring.  </w:t>
      </w:r>
      <w:r w:rsidR="00C47299" w:rsidRPr="00D241C5">
        <w:rPr>
          <w:color w:val="000000" w:themeColor="text1"/>
        </w:rPr>
        <w:t>However, the values can be expressed for output performance measures</w:t>
      </w:r>
      <w:r w:rsidR="00766B59" w:rsidRPr="00D241C5">
        <w:rPr>
          <w:color w:val="000000" w:themeColor="text1"/>
        </w:rPr>
        <w:t xml:space="preserve">, over the whole customer base.  </w:t>
      </w:r>
    </w:p>
    <w:p w:rsidR="003A2E9B" w:rsidRPr="00D241C5" w:rsidRDefault="003A2E9B" w:rsidP="00460B63">
      <w:pPr>
        <w:spacing w:after="0"/>
        <w:jc w:val="both"/>
        <w:rPr>
          <w:rFonts w:cstheme="minorHAnsi"/>
          <w:color w:val="000000" w:themeColor="text1"/>
        </w:rPr>
      </w:pPr>
    </w:p>
    <w:p w:rsidR="00F96C8D" w:rsidRPr="00D241C5" w:rsidRDefault="00636E48" w:rsidP="00460B63">
      <w:pPr>
        <w:spacing w:after="0"/>
        <w:jc w:val="both"/>
        <w:rPr>
          <w:rFonts w:cstheme="minorHAnsi"/>
          <w:color w:val="000000" w:themeColor="text1"/>
        </w:rPr>
      </w:pPr>
      <w:r w:rsidRPr="00D241C5">
        <w:rPr>
          <w:rFonts w:cstheme="minorHAnsi"/>
          <w:color w:val="000000" w:themeColor="text1"/>
        </w:rPr>
        <w:t xml:space="preserve">The questionnaire </w:t>
      </w:r>
      <w:r w:rsidR="00E87A41" w:rsidRPr="00D241C5">
        <w:rPr>
          <w:rFonts w:cstheme="minorHAnsi"/>
          <w:color w:val="000000" w:themeColor="text1"/>
        </w:rPr>
        <w:t xml:space="preserve">suggests </w:t>
      </w:r>
      <w:r w:rsidRPr="00D241C5">
        <w:rPr>
          <w:rFonts w:cstheme="minorHAnsi"/>
          <w:color w:val="000000" w:themeColor="text1"/>
        </w:rPr>
        <w:t>elicit</w:t>
      </w:r>
      <w:r w:rsidR="00E87A41" w:rsidRPr="00D241C5">
        <w:rPr>
          <w:rFonts w:cstheme="minorHAnsi"/>
          <w:color w:val="000000" w:themeColor="text1"/>
        </w:rPr>
        <w:t>ing compensation for two service measures</w:t>
      </w:r>
      <w:r w:rsidR="0016672F" w:rsidRPr="00D241C5">
        <w:rPr>
          <w:rFonts w:cstheme="minorHAnsi"/>
          <w:color w:val="000000" w:themeColor="text1"/>
        </w:rPr>
        <w:t>: an “</w:t>
      </w:r>
      <w:r w:rsidR="00F96C8D" w:rsidRPr="00D241C5">
        <w:rPr>
          <w:rFonts w:cstheme="minorHAnsi"/>
          <w:color w:val="000000" w:themeColor="text1"/>
        </w:rPr>
        <w:t xml:space="preserve">unexpected supply interruption”, and </w:t>
      </w:r>
      <w:r w:rsidR="0016672F" w:rsidRPr="00D241C5">
        <w:rPr>
          <w:rFonts w:cstheme="minorHAnsi"/>
          <w:color w:val="000000" w:themeColor="text1"/>
        </w:rPr>
        <w:t xml:space="preserve">an </w:t>
      </w:r>
      <w:r w:rsidR="00F96C8D" w:rsidRPr="00D241C5">
        <w:rPr>
          <w:rFonts w:cstheme="minorHAnsi"/>
          <w:color w:val="000000" w:themeColor="text1"/>
        </w:rPr>
        <w:t>“external sewer flooding incident”</w:t>
      </w:r>
      <w:r w:rsidR="00AF491C" w:rsidRPr="00D241C5">
        <w:rPr>
          <w:rFonts w:cstheme="minorHAnsi"/>
          <w:color w:val="000000" w:themeColor="text1"/>
        </w:rPr>
        <w:t xml:space="preserve">; and deriving </w:t>
      </w:r>
      <w:r w:rsidR="005C3C66" w:rsidRPr="00D241C5">
        <w:rPr>
          <w:rFonts w:cstheme="minorHAnsi"/>
          <w:color w:val="000000" w:themeColor="text1"/>
        </w:rPr>
        <w:t xml:space="preserve">values </w:t>
      </w:r>
      <w:r w:rsidR="00D441AE" w:rsidRPr="00D241C5">
        <w:rPr>
          <w:rFonts w:cstheme="minorHAnsi"/>
          <w:color w:val="000000" w:themeColor="text1"/>
        </w:rPr>
        <w:t xml:space="preserve">for other service </w:t>
      </w:r>
      <w:r w:rsidR="00516E3C" w:rsidRPr="00D241C5">
        <w:rPr>
          <w:rFonts w:cstheme="minorHAnsi"/>
          <w:color w:val="000000" w:themeColor="text1"/>
        </w:rPr>
        <w:t xml:space="preserve">failures by the </w:t>
      </w:r>
      <w:proofErr w:type="spellStart"/>
      <w:r w:rsidR="00516E3C" w:rsidRPr="00D241C5">
        <w:rPr>
          <w:rFonts w:cstheme="minorHAnsi"/>
          <w:color w:val="000000" w:themeColor="text1"/>
        </w:rPr>
        <w:t>impactfulness</w:t>
      </w:r>
      <w:proofErr w:type="spellEnd"/>
      <w:r w:rsidR="00516E3C" w:rsidRPr="00D241C5">
        <w:rPr>
          <w:rFonts w:cstheme="minorHAnsi"/>
          <w:color w:val="000000" w:themeColor="text1"/>
        </w:rPr>
        <w:t xml:space="preserve"> of other service failures in relation to the</w:t>
      </w:r>
      <w:r w:rsidR="00D50E9C" w:rsidRPr="00D241C5">
        <w:rPr>
          <w:rFonts w:cstheme="minorHAnsi"/>
          <w:color w:val="000000" w:themeColor="text1"/>
        </w:rPr>
        <w:t xml:space="preserve">se two.  </w:t>
      </w:r>
      <w:r w:rsidR="00AF491C" w:rsidRPr="00D241C5">
        <w:rPr>
          <w:rFonts w:cstheme="minorHAnsi"/>
          <w:color w:val="000000" w:themeColor="text1"/>
        </w:rPr>
        <w:t xml:space="preserve">In a WTP approach this </w:t>
      </w:r>
      <w:r w:rsidR="0084320F" w:rsidRPr="00D241C5">
        <w:rPr>
          <w:rFonts w:cstheme="minorHAnsi"/>
          <w:color w:val="000000" w:themeColor="text1"/>
        </w:rPr>
        <w:t xml:space="preserve">would result in an over-estimate of the aggregate benefit across all </w:t>
      </w:r>
      <w:r w:rsidR="0022759F" w:rsidRPr="00D241C5">
        <w:rPr>
          <w:rFonts w:cstheme="minorHAnsi"/>
          <w:color w:val="000000" w:themeColor="text1"/>
        </w:rPr>
        <w:t xml:space="preserve">the service measures because of the </w:t>
      </w:r>
      <w:r w:rsidR="00950530" w:rsidRPr="00D241C5">
        <w:rPr>
          <w:rFonts w:cstheme="minorHAnsi"/>
          <w:color w:val="000000" w:themeColor="text1"/>
        </w:rPr>
        <w:t>“</w:t>
      </w:r>
      <w:r w:rsidR="0022759F" w:rsidRPr="00D241C5">
        <w:rPr>
          <w:rFonts w:cstheme="minorHAnsi"/>
          <w:color w:val="000000" w:themeColor="text1"/>
        </w:rPr>
        <w:t>package effect</w:t>
      </w:r>
      <w:r w:rsidR="00950530" w:rsidRPr="00D241C5">
        <w:rPr>
          <w:rFonts w:cstheme="minorHAnsi"/>
          <w:color w:val="000000" w:themeColor="text1"/>
        </w:rPr>
        <w:t>”</w:t>
      </w:r>
      <w:r w:rsidR="0022759F" w:rsidRPr="00D241C5">
        <w:rPr>
          <w:rFonts w:cstheme="minorHAnsi"/>
          <w:color w:val="000000" w:themeColor="text1"/>
        </w:rPr>
        <w:t xml:space="preserve">.  </w:t>
      </w:r>
      <w:r w:rsidR="003F2464" w:rsidRPr="00D241C5">
        <w:rPr>
          <w:rFonts w:cstheme="minorHAnsi"/>
          <w:color w:val="000000" w:themeColor="text1"/>
        </w:rPr>
        <w:t xml:space="preserve">The compensation approach </w:t>
      </w:r>
      <w:r w:rsidR="00F01CD2" w:rsidRPr="00D241C5">
        <w:rPr>
          <w:rFonts w:cstheme="minorHAnsi"/>
          <w:color w:val="000000" w:themeColor="text1"/>
        </w:rPr>
        <w:t xml:space="preserve">avoids this </w:t>
      </w:r>
      <w:r w:rsidR="00D13C38" w:rsidRPr="00D241C5">
        <w:rPr>
          <w:rFonts w:cstheme="minorHAnsi"/>
          <w:color w:val="000000" w:themeColor="text1"/>
        </w:rPr>
        <w:t xml:space="preserve">additivity </w:t>
      </w:r>
      <w:r w:rsidR="001B7319" w:rsidRPr="00D241C5">
        <w:rPr>
          <w:rFonts w:cstheme="minorHAnsi"/>
          <w:color w:val="000000" w:themeColor="text1"/>
        </w:rPr>
        <w:t>phenomen</w:t>
      </w:r>
      <w:r w:rsidR="00B56871" w:rsidRPr="00D241C5">
        <w:rPr>
          <w:rFonts w:cstheme="minorHAnsi"/>
          <w:color w:val="000000" w:themeColor="text1"/>
        </w:rPr>
        <w:t>on</w:t>
      </w:r>
      <w:r w:rsidR="001B7319" w:rsidRPr="00D241C5">
        <w:rPr>
          <w:rFonts w:cstheme="minorHAnsi"/>
          <w:color w:val="000000" w:themeColor="text1"/>
        </w:rPr>
        <w:t xml:space="preserve">, </w:t>
      </w:r>
      <w:r w:rsidR="00F66648" w:rsidRPr="00D241C5">
        <w:rPr>
          <w:rFonts w:cstheme="minorHAnsi"/>
          <w:color w:val="000000" w:themeColor="text1"/>
        </w:rPr>
        <w:t>unless there are subs</w:t>
      </w:r>
      <w:r w:rsidR="00DE4FBC" w:rsidRPr="00D241C5">
        <w:rPr>
          <w:rFonts w:cstheme="minorHAnsi"/>
          <w:color w:val="000000" w:themeColor="text1"/>
        </w:rPr>
        <w:t xml:space="preserve">titution </w:t>
      </w:r>
      <w:r w:rsidR="00871BD4" w:rsidRPr="00D241C5">
        <w:rPr>
          <w:rFonts w:cstheme="minorHAnsi"/>
          <w:color w:val="000000" w:themeColor="text1"/>
        </w:rPr>
        <w:t xml:space="preserve">and correlation </w:t>
      </w:r>
      <w:r w:rsidR="00DE4FBC" w:rsidRPr="00D241C5">
        <w:rPr>
          <w:rFonts w:cstheme="minorHAnsi"/>
          <w:color w:val="000000" w:themeColor="text1"/>
        </w:rPr>
        <w:t xml:space="preserve">effects </w:t>
      </w:r>
      <w:r w:rsidR="00F0479A" w:rsidRPr="00D241C5">
        <w:rPr>
          <w:rFonts w:cstheme="minorHAnsi"/>
          <w:color w:val="000000" w:themeColor="text1"/>
        </w:rPr>
        <w:t xml:space="preserve">between some service failures </w:t>
      </w:r>
      <w:proofErr w:type="gramStart"/>
      <w:r w:rsidR="00F0479A" w:rsidRPr="00D241C5">
        <w:rPr>
          <w:rFonts w:cstheme="minorHAnsi"/>
          <w:color w:val="000000" w:themeColor="text1"/>
        </w:rPr>
        <w:t>e.g.</w:t>
      </w:r>
      <w:proofErr w:type="gramEnd"/>
      <w:r w:rsidR="00F0479A" w:rsidRPr="00D241C5">
        <w:rPr>
          <w:rFonts w:cstheme="minorHAnsi"/>
          <w:color w:val="000000" w:themeColor="text1"/>
        </w:rPr>
        <w:t xml:space="preserve"> </w:t>
      </w:r>
      <w:r w:rsidR="002C3B63" w:rsidRPr="00D241C5">
        <w:rPr>
          <w:rFonts w:cstheme="minorHAnsi"/>
          <w:color w:val="000000" w:themeColor="text1"/>
        </w:rPr>
        <w:t xml:space="preserve">between pollution incidents, discharge compliance, storm overflows, </w:t>
      </w:r>
      <w:r w:rsidR="008C5D4D" w:rsidRPr="00D241C5">
        <w:rPr>
          <w:rFonts w:cstheme="minorHAnsi"/>
          <w:color w:val="000000" w:themeColor="text1"/>
        </w:rPr>
        <w:t>bathing water quality, and river water quality</w:t>
      </w:r>
      <w:r w:rsidR="004219E8" w:rsidRPr="00D241C5">
        <w:rPr>
          <w:rFonts w:cstheme="minorHAnsi"/>
          <w:color w:val="000000" w:themeColor="text1"/>
        </w:rPr>
        <w:t xml:space="preserve">, and </w:t>
      </w:r>
      <w:r w:rsidR="005E0EAB" w:rsidRPr="00D241C5">
        <w:rPr>
          <w:rFonts w:cstheme="minorHAnsi"/>
          <w:color w:val="000000" w:themeColor="text1"/>
        </w:rPr>
        <w:t xml:space="preserve">possibly interaction effects between </w:t>
      </w:r>
      <w:r w:rsidR="00B62263" w:rsidRPr="00D241C5">
        <w:rPr>
          <w:rFonts w:cstheme="minorHAnsi"/>
          <w:color w:val="000000" w:themeColor="text1"/>
        </w:rPr>
        <w:t xml:space="preserve">internal sewer flooding and external sewer flooding. </w:t>
      </w:r>
    </w:p>
    <w:p w:rsidR="00540FA8" w:rsidRPr="00D241C5" w:rsidRDefault="00540FA8" w:rsidP="00460B63">
      <w:pPr>
        <w:spacing w:after="0"/>
        <w:jc w:val="both"/>
        <w:rPr>
          <w:rFonts w:cstheme="minorHAnsi"/>
          <w:color w:val="000000" w:themeColor="text1"/>
        </w:rPr>
      </w:pPr>
    </w:p>
    <w:p w:rsidR="00F6514B" w:rsidRPr="00D241C5" w:rsidRDefault="00AD49E5" w:rsidP="00F6514B">
      <w:pPr>
        <w:spacing w:after="0"/>
        <w:jc w:val="both"/>
        <w:rPr>
          <w:color w:val="000000" w:themeColor="text1"/>
        </w:rPr>
      </w:pPr>
      <w:r w:rsidRPr="00D241C5">
        <w:rPr>
          <w:rFonts w:cstheme="minorHAnsi"/>
          <w:color w:val="000000" w:themeColor="text1"/>
        </w:rPr>
        <w:t xml:space="preserve">However, the additivity </w:t>
      </w:r>
      <w:r w:rsidR="00F6514B" w:rsidRPr="00D241C5">
        <w:rPr>
          <w:rFonts w:cstheme="minorHAnsi"/>
          <w:color w:val="000000" w:themeColor="text1"/>
        </w:rPr>
        <w:t xml:space="preserve">issue is </w:t>
      </w:r>
      <w:r w:rsidR="00F6514B" w:rsidRPr="00D241C5">
        <w:rPr>
          <w:color w:val="000000" w:themeColor="text1"/>
          <w:lang w:eastAsia="en-GB"/>
        </w:rPr>
        <w:t>unlikely to be a significant limitation in the case of water and wastewater services valuation research.  Even using the WTP discrete choice experiment method</w:t>
      </w:r>
      <w:r w:rsidR="00B45E0D" w:rsidRPr="00D241C5">
        <w:rPr>
          <w:color w:val="000000" w:themeColor="text1"/>
          <w:lang w:eastAsia="en-GB"/>
        </w:rPr>
        <w:t xml:space="preserve"> in previous price reviews</w:t>
      </w:r>
      <w:r w:rsidR="00F6514B" w:rsidRPr="00D241C5">
        <w:rPr>
          <w:color w:val="000000" w:themeColor="text1"/>
          <w:lang w:eastAsia="en-GB"/>
        </w:rPr>
        <w:t xml:space="preserve">, which does allow the estimation of interaction effects, it is extremely rare for studies to model these effects and take them into account when making recommendations for appraisal values.  In </w:t>
      </w:r>
      <w:proofErr w:type="gramStart"/>
      <w:r w:rsidR="00F6514B" w:rsidRPr="00D241C5">
        <w:rPr>
          <w:color w:val="000000" w:themeColor="text1"/>
          <w:lang w:eastAsia="en-GB"/>
        </w:rPr>
        <w:t>the vast majority of</w:t>
      </w:r>
      <w:proofErr w:type="gramEnd"/>
      <w:r w:rsidR="00F6514B" w:rsidRPr="00D241C5">
        <w:rPr>
          <w:color w:val="000000" w:themeColor="text1"/>
          <w:lang w:eastAsia="en-GB"/>
        </w:rPr>
        <w:t xml:space="preserve"> cases, only the main effects of attributes are modelled and valued.</w:t>
      </w:r>
    </w:p>
    <w:p w:rsidR="00540FA8" w:rsidRPr="00D241C5" w:rsidRDefault="00540FA8" w:rsidP="00460B63">
      <w:pPr>
        <w:spacing w:after="0"/>
        <w:jc w:val="both"/>
        <w:rPr>
          <w:rFonts w:cstheme="minorHAnsi"/>
          <w:color w:val="000000" w:themeColor="text1"/>
        </w:rPr>
      </w:pPr>
    </w:p>
    <w:p w:rsidR="00546C7B" w:rsidRPr="00D241C5" w:rsidRDefault="00470894" w:rsidP="00460B63">
      <w:pPr>
        <w:spacing w:after="0"/>
        <w:jc w:val="both"/>
        <w:rPr>
          <w:rFonts w:cstheme="minorHAnsi"/>
          <w:color w:val="000000" w:themeColor="text1"/>
        </w:rPr>
      </w:pPr>
      <w:r w:rsidRPr="00D241C5">
        <w:rPr>
          <w:rFonts w:cstheme="minorHAnsi"/>
          <w:color w:val="000000" w:themeColor="text1"/>
        </w:rPr>
        <w:t>The</w:t>
      </w:r>
      <w:r w:rsidR="00C97135" w:rsidRPr="00D241C5">
        <w:rPr>
          <w:rFonts w:cstheme="minorHAnsi"/>
          <w:color w:val="000000" w:themeColor="text1"/>
        </w:rPr>
        <w:t xml:space="preserve"> </w:t>
      </w:r>
      <w:r w:rsidRPr="00D241C5">
        <w:rPr>
          <w:rFonts w:cstheme="minorHAnsi"/>
          <w:color w:val="000000" w:themeColor="text1"/>
        </w:rPr>
        <w:t xml:space="preserve">questionnaire is </w:t>
      </w:r>
      <w:r w:rsidR="00C97135" w:rsidRPr="00D241C5">
        <w:rPr>
          <w:rFonts w:cstheme="minorHAnsi"/>
          <w:color w:val="000000" w:themeColor="text1"/>
        </w:rPr>
        <w:t xml:space="preserve">well constructed.  I wonder </w:t>
      </w:r>
      <w:r w:rsidR="00C46693" w:rsidRPr="00D241C5">
        <w:rPr>
          <w:rFonts w:cstheme="minorHAnsi"/>
          <w:color w:val="000000" w:themeColor="text1"/>
        </w:rPr>
        <w:t xml:space="preserve">if </w:t>
      </w:r>
      <w:r w:rsidR="00C97135" w:rsidRPr="00D241C5">
        <w:rPr>
          <w:rFonts w:cstheme="minorHAnsi"/>
          <w:color w:val="000000" w:themeColor="text1"/>
        </w:rPr>
        <w:t xml:space="preserve">it is worth </w:t>
      </w:r>
      <w:r w:rsidR="00C46693" w:rsidRPr="00D241C5">
        <w:rPr>
          <w:rFonts w:cstheme="minorHAnsi"/>
          <w:color w:val="000000" w:themeColor="text1"/>
        </w:rPr>
        <w:t xml:space="preserve">asking customers </w:t>
      </w:r>
      <w:r w:rsidR="007434B9" w:rsidRPr="00D241C5">
        <w:rPr>
          <w:rFonts w:cstheme="minorHAnsi"/>
          <w:color w:val="000000" w:themeColor="text1"/>
        </w:rPr>
        <w:t xml:space="preserve">in Q14 </w:t>
      </w:r>
      <w:r w:rsidR="00C46693" w:rsidRPr="00D241C5">
        <w:rPr>
          <w:rFonts w:cstheme="minorHAnsi"/>
          <w:color w:val="000000" w:themeColor="text1"/>
        </w:rPr>
        <w:t xml:space="preserve">to identify which </w:t>
      </w:r>
      <w:r w:rsidR="0067075E" w:rsidRPr="00D241C5">
        <w:rPr>
          <w:rFonts w:cstheme="minorHAnsi"/>
          <w:color w:val="000000" w:themeColor="text1"/>
        </w:rPr>
        <w:t>service failures in the list the household has experienc</w:t>
      </w:r>
      <w:r w:rsidR="00854B0E" w:rsidRPr="00D241C5">
        <w:rPr>
          <w:rFonts w:cstheme="minorHAnsi"/>
          <w:color w:val="000000" w:themeColor="text1"/>
        </w:rPr>
        <w:t>e</w:t>
      </w:r>
      <w:r w:rsidR="0067075E" w:rsidRPr="00D241C5">
        <w:rPr>
          <w:rFonts w:cstheme="minorHAnsi"/>
          <w:color w:val="000000" w:themeColor="text1"/>
        </w:rPr>
        <w:t xml:space="preserve">d, rather than </w:t>
      </w:r>
      <w:r w:rsidR="00854B0E" w:rsidRPr="00D241C5">
        <w:rPr>
          <w:rFonts w:cstheme="minorHAnsi"/>
          <w:color w:val="000000" w:themeColor="text1"/>
        </w:rPr>
        <w:t>just whether they have experience any of them</w:t>
      </w:r>
      <w:r w:rsidR="00927C04" w:rsidRPr="00D241C5">
        <w:rPr>
          <w:rFonts w:cstheme="minorHAnsi"/>
          <w:color w:val="000000" w:themeColor="text1"/>
        </w:rPr>
        <w:t xml:space="preserve"> over the last 3 years.  </w:t>
      </w:r>
      <w:r w:rsidR="00466616" w:rsidRPr="00D241C5">
        <w:rPr>
          <w:rFonts w:cstheme="minorHAnsi"/>
          <w:color w:val="000000" w:themeColor="text1"/>
        </w:rPr>
        <w:t xml:space="preserve">This would </w:t>
      </w:r>
      <w:r w:rsidR="00546C7B" w:rsidRPr="00D241C5">
        <w:rPr>
          <w:rFonts w:cstheme="minorHAnsi"/>
          <w:color w:val="000000" w:themeColor="text1"/>
        </w:rPr>
        <w:t xml:space="preserve">provide a richer data set.  </w:t>
      </w:r>
    </w:p>
    <w:p w:rsidR="00546C7B" w:rsidRPr="00D241C5" w:rsidRDefault="00546C7B" w:rsidP="00460B63">
      <w:pPr>
        <w:spacing w:after="0"/>
        <w:jc w:val="both"/>
        <w:rPr>
          <w:rFonts w:cstheme="minorHAnsi"/>
          <w:color w:val="000000" w:themeColor="text1"/>
        </w:rPr>
      </w:pPr>
    </w:p>
    <w:p w:rsidR="0021097A" w:rsidRPr="00D241C5" w:rsidRDefault="00546C7B" w:rsidP="00460B63">
      <w:pPr>
        <w:spacing w:after="0"/>
        <w:jc w:val="both"/>
        <w:rPr>
          <w:rFonts w:cstheme="minorHAnsi"/>
          <w:color w:val="000000" w:themeColor="text1"/>
        </w:rPr>
      </w:pPr>
      <w:proofErr w:type="gramStart"/>
      <w:r w:rsidRPr="00D241C5">
        <w:rPr>
          <w:rFonts w:cstheme="minorHAnsi"/>
          <w:color w:val="000000" w:themeColor="text1"/>
        </w:rPr>
        <w:t>Also</w:t>
      </w:r>
      <w:proofErr w:type="gramEnd"/>
      <w:r w:rsidRPr="00D241C5">
        <w:rPr>
          <w:rFonts w:cstheme="minorHAnsi"/>
          <w:color w:val="000000" w:themeColor="text1"/>
        </w:rPr>
        <w:t xml:space="preserve"> the wording in Q29 </w:t>
      </w:r>
      <w:r w:rsidR="00FD1915" w:rsidRPr="00D241C5">
        <w:rPr>
          <w:rFonts w:cstheme="minorHAnsi"/>
          <w:color w:val="000000" w:themeColor="text1"/>
        </w:rPr>
        <w:t xml:space="preserve">stresses the </w:t>
      </w:r>
      <w:r w:rsidR="00DB4929" w:rsidRPr="00D241C5">
        <w:rPr>
          <w:rFonts w:cstheme="minorHAnsi"/>
          <w:color w:val="000000" w:themeColor="text1"/>
        </w:rPr>
        <w:t xml:space="preserve">choice </w:t>
      </w:r>
      <w:r w:rsidR="002223BF" w:rsidRPr="00D241C5">
        <w:rPr>
          <w:rFonts w:cstheme="minorHAnsi"/>
          <w:color w:val="000000" w:themeColor="text1"/>
        </w:rPr>
        <w:t xml:space="preserve">for </w:t>
      </w:r>
      <w:r w:rsidR="00DB4929" w:rsidRPr="00D241C5">
        <w:rPr>
          <w:rFonts w:cstheme="minorHAnsi"/>
          <w:color w:val="000000" w:themeColor="text1"/>
        </w:rPr>
        <w:t xml:space="preserve">the water company </w:t>
      </w:r>
      <w:r w:rsidR="002223BF" w:rsidRPr="00D241C5">
        <w:rPr>
          <w:rFonts w:cstheme="minorHAnsi"/>
          <w:color w:val="000000" w:themeColor="text1"/>
        </w:rPr>
        <w:t xml:space="preserve">of </w:t>
      </w:r>
      <w:r w:rsidR="00DB4929" w:rsidRPr="00D241C5">
        <w:rPr>
          <w:rFonts w:cstheme="minorHAnsi"/>
          <w:color w:val="000000" w:themeColor="text1"/>
        </w:rPr>
        <w:t xml:space="preserve">spending more </w:t>
      </w:r>
      <w:r w:rsidR="00E317ED" w:rsidRPr="00D241C5">
        <w:rPr>
          <w:rFonts w:cstheme="minorHAnsi"/>
          <w:color w:val="000000" w:themeColor="text1"/>
        </w:rPr>
        <w:t xml:space="preserve">to reduce the number of service problems, or paying out </w:t>
      </w:r>
      <w:r w:rsidR="0009713C" w:rsidRPr="00D241C5">
        <w:rPr>
          <w:rFonts w:cstheme="minorHAnsi"/>
          <w:color w:val="000000" w:themeColor="text1"/>
        </w:rPr>
        <w:t xml:space="preserve">more compensation to customers that experience </w:t>
      </w:r>
      <w:r w:rsidR="002223BF" w:rsidRPr="00D241C5">
        <w:rPr>
          <w:rFonts w:cstheme="minorHAnsi"/>
          <w:color w:val="000000" w:themeColor="text1"/>
        </w:rPr>
        <w:t xml:space="preserve">problems.  </w:t>
      </w:r>
      <w:r w:rsidR="006E5C5B" w:rsidRPr="00D241C5">
        <w:rPr>
          <w:rFonts w:cstheme="minorHAnsi"/>
          <w:color w:val="000000" w:themeColor="text1"/>
        </w:rPr>
        <w:t xml:space="preserve">The wording </w:t>
      </w:r>
      <w:r w:rsidR="001667B6" w:rsidRPr="00D241C5">
        <w:rPr>
          <w:rFonts w:cstheme="minorHAnsi"/>
          <w:color w:val="000000" w:themeColor="text1"/>
        </w:rPr>
        <w:t>i</w:t>
      </w:r>
      <w:r w:rsidR="001B4B42" w:rsidRPr="00D241C5">
        <w:rPr>
          <w:rFonts w:cstheme="minorHAnsi"/>
          <w:color w:val="000000" w:themeColor="text1"/>
        </w:rPr>
        <w:t xml:space="preserve">nfers </w:t>
      </w:r>
      <w:r w:rsidR="00610566" w:rsidRPr="00D241C5">
        <w:rPr>
          <w:rFonts w:cstheme="minorHAnsi"/>
          <w:color w:val="000000" w:themeColor="text1"/>
        </w:rPr>
        <w:t xml:space="preserve">that </w:t>
      </w:r>
      <w:r w:rsidR="001B4B42" w:rsidRPr="00D241C5">
        <w:rPr>
          <w:rFonts w:cstheme="minorHAnsi"/>
          <w:color w:val="000000" w:themeColor="text1"/>
        </w:rPr>
        <w:t>the respondent, by taking compensation</w:t>
      </w:r>
      <w:r w:rsidR="00610566" w:rsidRPr="00D241C5">
        <w:rPr>
          <w:rFonts w:cstheme="minorHAnsi"/>
          <w:color w:val="000000" w:themeColor="text1"/>
        </w:rPr>
        <w:t>,</w:t>
      </w:r>
      <w:r w:rsidR="001B4B42" w:rsidRPr="00D241C5">
        <w:rPr>
          <w:rFonts w:cstheme="minorHAnsi"/>
          <w:color w:val="000000" w:themeColor="text1"/>
        </w:rPr>
        <w:t xml:space="preserve"> </w:t>
      </w:r>
      <w:r w:rsidR="00610566" w:rsidRPr="00D241C5">
        <w:rPr>
          <w:rFonts w:cstheme="minorHAnsi"/>
          <w:color w:val="000000" w:themeColor="text1"/>
        </w:rPr>
        <w:t xml:space="preserve">deprives the water company of investment to </w:t>
      </w:r>
      <w:r w:rsidR="0057663B" w:rsidRPr="00D241C5">
        <w:rPr>
          <w:rFonts w:cstheme="minorHAnsi"/>
          <w:color w:val="000000" w:themeColor="text1"/>
        </w:rPr>
        <w:t xml:space="preserve">help other customers affected by service failures.  </w:t>
      </w:r>
      <w:proofErr w:type="gramStart"/>
      <w:r w:rsidR="00877078" w:rsidRPr="00D241C5">
        <w:rPr>
          <w:rFonts w:cstheme="minorHAnsi"/>
          <w:color w:val="000000" w:themeColor="text1"/>
        </w:rPr>
        <w:t>Of course</w:t>
      </w:r>
      <w:proofErr w:type="gramEnd"/>
      <w:r w:rsidR="00877078" w:rsidRPr="00D241C5">
        <w:rPr>
          <w:rFonts w:cstheme="minorHAnsi"/>
          <w:color w:val="000000" w:themeColor="text1"/>
        </w:rPr>
        <w:t xml:space="preserve"> </w:t>
      </w:r>
      <w:r w:rsidR="00017415" w:rsidRPr="00D241C5">
        <w:rPr>
          <w:rFonts w:cstheme="minorHAnsi"/>
          <w:color w:val="000000" w:themeColor="text1"/>
        </w:rPr>
        <w:t xml:space="preserve">minimum </w:t>
      </w:r>
      <w:r w:rsidR="00701691" w:rsidRPr="00D241C5">
        <w:rPr>
          <w:rFonts w:cstheme="minorHAnsi"/>
          <w:color w:val="000000" w:themeColor="text1"/>
        </w:rPr>
        <w:t xml:space="preserve">compensation required </w:t>
      </w:r>
      <w:r w:rsidR="00017415" w:rsidRPr="00D241C5">
        <w:rPr>
          <w:rFonts w:cstheme="minorHAnsi"/>
          <w:color w:val="000000" w:themeColor="text1"/>
        </w:rPr>
        <w:t xml:space="preserve">can </w:t>
      </w:r>
      <w:r w:rsidR="00701691" w:rsidRPr="00D241C5">
        <w:rPr>
          <w:rFonts w:cstheme="minorHAnsi"/>
          <w:color w:val="000000" w:themeColor="text1"/>
        </w:rPr>
        <w:t>eas</w:t>
      </w:r>
      <w:r w:rsidR="00017415" w:rsidRPr="00D241C5">
        <w:rPr>
          <w:rFonts w:cstheme="minorHAnsi"/>
          <w:color w:val="000000" w:themeColor="text1"/>
        </w:rPr>
        <w:t xml:space="preserve">ily be </w:t>
      </w:r>
      <w:r w:rsidR="00701691" w:rsidRPr="00D241C5">
        <w:rPr>
          <w:rFonts w:cstheme="minorHAnsi"/>
          <w:color w:val="000000" w:themeColor="text1"/>
        </w:rPr>
        <w:t>to over-estimate</w:t>
      </w:r>
      <w:r w:rsidR="00017415" w:rsidRPr="00D241C5">
        <w:rPr>
          <w:rFonts w:cstheme="minorHAnsi"/>
          <w:color w:val="000000" w:themeColor="text1"/>
        </w:rPr>
        <w:t xml:space="preserve">d.  </w:t>
      </w:r>
      <w:r w:rsidR="001A20E1" w:rsidRPr="00D241C5">
        <w:rPr>
          <w:rFonts w:cstheme="minorHAnsi"/>
          <w:color w:val="000000" w:themeColor="text1"/>
        </w:rPr>
        <w:t xml:space="preserve">But the wording </w:t>
      </w:r>
      <w:r w:rsidR="00CF4E94" w:rsidRPr="00D241C5">
        <w:rPr>
          <w:rFonts w:cstheme="minorHAnsi"/>
          <w:color w:val="000000" w:themeColor="text1"/>
        </w:rPr>
        <w:t xml:space="preserve">needs to </w:t>
      </w:r>
      <w:r w:rsidR="007534F2" w:rsidRPr="00D241C5">
        <w:rPr>
          <w:rFonts w:cstheme="minorHAnsi"/>
          <w:color w:val="000000" w:themeColor="text1"/>
        </w:rPr>
        <w:t xml:space="preserve">ensure </w:t>
      </w:r>
      <w:r w:rsidR="007F514F" w:rsidRPr="00D241C5">
        <w:rPr>
          <w:rFonts w:cstheme="minorHAnsi"/>
          <w:color w:val="000000" w:themeColor="text1"/>
        </w:rPr>
        <w:t xml:space="preserve">respondents </w:t>
      </w:r>
      <w:r w:rsidR="00930B70" w:rsidRPr="00D241C5">
        <w:rPr>
          <w:rFonts w:cstheme="minorHAnsi"/>
          <w:color w:val="000000" w:themeColor="text1"/>
        </w:rPr>
        <w:t xml:space="preserve">do not under-estimate compensation required.  </w:t>
      </w:r>
      <w:r w:rsidR="008B4901" w:rsidRPr="00D241C5">
        <w:rPr>
          <w:rFonts w:cstheme="minorHAnsi"/>
          <w:color w:val="000000" w:themeColor="text1"/>
        </w:rPr>
        <w:t xml:space="preserve">The question wording </w:t>
      </w:r>
      <w:r w:rsidR="004D1DF7" w:rsidRPr="00D241C5">
        <w:rPr>
          <w:rFonts w:cstheme="minorHAnsi"/>
          <w:color w:val="000000" w:themeColor="text1"/>
        </w:rPr>
        <w:t xml:space="preserve">also </w:t>
      </w:r>
      <w:r w:rsidR="008F445C" w:rsidRPr="00D241C5">
        <w:rPr>
          <w:rFonts w:cstheme="minorHAnsi"/>
          <w:color w:val="000000" w:themeColor="text1"/>
        </w:rPr>
        <w:t xml:space="preserve">implies </w:t>
      </w:r>
      <w:r w:rsidR="00BD09EC" w:rsidRPr="00D241C5">
        <w:rPr>
          <w:rFonts w:cstheme="minorHAnsi"/>
          <w:color w:val="000000" w:themeColor="text1"/>
        </w:rPr>
        <w:t>a concern for others [</w:t>
      </w:r>
      <w:r w:rsidR="00E27226" w:rsidRPr="00D241C5">
        <w:rPr>
          <w:rFonts w:cstheme="minorHAnsi"/>
          <w:color w:val="000000" w:themeColor="text1"/>
        </w:rPr>
        <w:t>“</w:t>
      </w:r>
      <w:r w:rsidR="003D5F7B" w:rsidRPr="00D241C5">
        <w:rPr>
          <w:rFonts w:cstheme="minorHAnsi"/>
          <w:color w:val="000000" w:themeColor="text1"/>
        </w:rPr>
        <w:t xml:space="preserve">striking a balance </w:t>
      </w:r>
      <w:r w:rsidR="00DA1ABD" w:rsidRPr="00D241C5">
        <w:rPr>
          <w:rFonts w:cstheme="minorHAnsi"/>
          <w:color w:val="000000" w:themeColor="text1"/>
        </w:rPr>
        <w:t xml:space="preserve">between the levels of compensation paid and </w:t>
      </w:r>
      <w:r w:rsidR="00BD09EC" w:rsidRPr="00D241C5">
        <w:rPr>
          <w:rFonts w:cstheme="minorHAnsi"/>
          <w:color w:val="000000" w:themeColor="text1"/>
        </w:rPr>
        <w:t xml:space="preserve">the number of service problems </w:t>
      </w:r>
      <w:r w:rsidR="00E27226" w:rsidRPr="00D241C5">
        <w:rPr>
          <w:rFonts w:cstheme="minorHAnsi"/>
          <w:color w:val="000000" w:themeColor="text1"/>
        </w:rPr>
        <w:t xml:space="preserve">experienced by customers”] </w:t>
      </w:r>
      <w:r w:rsidR="003935C5" w:rsidRPr="00D241C5">
        <w:rPr>
          <w:rFonts w:cstheme="minorHAnsi"/>
          <w:color w:val="000000" w:themeColor="text1"/>
        </w:rPr>
        <w:t xml:space="preserve">which </w:t>
      </w:r>
      <w:r w:rsidR="00402B2E" w:rsidRPr="00D241C5">
        <w:rPr>
          <w:rFonts w:cstheme="minorHAnsi"/>
          <w:color w:val="000000" w:themeColor="text1"/>
        </w:rPr>
        <w:t xml:space="preserve">seems </w:t>
      </w:r>
      <w:r w:rsidR="003935C5" w:rsidRPr="00D241C5">
        <w:rPr>
          <w:rFonts w:cstheme="minorHAnsi"/>
          <w:color w:val="000000" w:themeColor="text1"/>
        </w:rPr>
        <w:t xml:space="preserve">contrary to </w:t>
      </w:r>
      <w:r w:rsidR="00116A66" w:rsidRPr="00D241C5">
        <w:rPr>
          <w:rFonts w:cstheme="minorHAnsi"/>
          <w:color w:val="000000" w:themeColor="text1"/>
        </w:rPr>
        <w:t xml:space="preserve">earlier advice (Report page </w:t>
      </w:r>
      <w:r w:rsidR="00602668" w:rsidRPr="00D241C5">
        <w:rPr>
          <w:rFonts w:cstheme="minorHAnsi"/>
          <w:color w:val="000000" w:themeColor="text1"/>
        </w:rPr>
        <w:t xml:space="preserve">52) of </w:t>
      </w:r>
      <w:r w:rsidR="008B4901" w:rsidRPr="00D241C5">
        <w:rPr>
          <w:rFonts w:cstheme="minorHAnsi"/>
          <w:color w:val="000000" w:themeColor="text1"/>
        </w:rPr>
        <w:t>ignor</w:t>
      </w:r>
      <w:r w:rsidR="00602668" w:rsidRPr="00D241C5">
        <w:rPr>
          <w:rFonts w:cstheme="minorHAnsi"/>
          <w:color w:val="000000" w:themeColor="text1"/>
        </w:rPr>
        <w:t xml:space="preserve">ing </w:t>
      </w:r>
      <w:r w:rsidR="008B4901" w:rsidRPr="00D241C5">
        <w:rPr>
          <w:rFonts w:cstheme="minorHAnsi"/>
          <w:color w:val="000000" w:themeColor="text1"/>
        </w:rPr>
        <w:t>impacts on others outside their household.</w:t>
      </w:r>
    </w:p>
    <w:p w:rsidR="003A2E9B" w:rsidRPr="00D241C5" w:rsidRDefault="003A2E9B" w:rsidP="00460B63">
      <w:pPr>
        <w:spacing w:after="0"/>
        <w:jc w:val="both"/>
        <w:rPr>
          <w:rFonts w:cstheme="minorHAnsi"/>
          <w:color w:val="000000" w:themeColor="text1"/>
        </w:rPr>
      </w:pPr>
    </w:p>
    <w:p w:rsidR="00602668" w:rsidRPr="00D241C5" w:rsidRDefault="009E3FB1" w:rsidP="00460B63">
      <w:pPr>
        <w:spacing w:after="0"/>
        <w:jc w:val="both"/>
        <w:rPr>
          <w:rFonts w:cstheme="minorHAnsi"/>
          <w:b/>
          <w:bCs/>
          <w:color w:val="000000" w:themeColor="text1"/>
        </w:rPr>
      </w:pPr>
      <w:r w:rsidRPr="00D241C5">
        <w:rPr>
          <w:rFonts w:cstheme="minorHAnsi"/>
          <w:b/>
          <w:bCs/>
          <w:color w:val="000000" w:themeColor="text1"/>
        </w:rPr>
        <w:t xml:space="preserve">Conclusions </w:t>
      </w:r>
    </w:p>
    <w:p w:rsidR="00602668" w:rsidRPr="00D241C5" w:rsidRDefault="00633EED" w:rsidP="00460B63">
      <w:pPr>
        <w:spacing w:after="0"/>
        <w:jc w:val="both"/>
        <w:rPr>
          <w:rFonts w:cstheme="minorHAnsi"/>
          <w:color w:val="000000" w:themeColor="text1"/>
        </w:rPr>
      </w:pPr>
      <w:r w:rsidRPr="00D241C5">
        <w:rPr>
          <w:rFonts w:cstheme="minorHAnsi"/>
          <w:color w:val="000000" w:themeColor="text1"/>
        </w:rPr>
        <w:t>PJM Economics and Accent have</w:t>
      </w:r>
      <w:r w:rsidR="004806CF" w:rsidRPr="00D241C5">
        <w:rPr>
          <w:rFonts w:cstheme="minorHAnsi"/>
          <w:color w:val="000000" w:themeColor="text1"/>
        </w:rPr>
        <w:t xml:space="preserve">, with </w:t>
      </w:r>
      <w:r w:rsidRPr="00D241C5">
        <w:rPr>
          <w:rFonts w:cstheme="minorHAnsi"/>
          <w:color w:val="000000" w:themeColor="text1"/>
        </w:rPr>
        <w:t>creative thinking</w:t>
      </w:r>
      <w:r w:rsidR="004806CF" w:rsidRPr="00D241C5">
        <w:rPr>
          <w:rFonts w:cstheme="minorHAnsi"/>
          <w:color w:val="000000" w:themeColor="text1"/>
        </w:rPr>
        <w:t xml:space="preserve">, been able to propose </w:t>
      </w:r>
      <w:r w:rsidR="00E3703C" w:rsidRPr="00D241C5">
        <w:rPr>
          <w:rFonts w:cstheme="minorHAnsi"/>
          <w:color w:val="000000" w:themeColor="text1"/>
        </w:rPr>
        <w:t xml:space="preserve">a new methodology for PR24.  </w:t>
      </w:r>
      <w:r w:rsidR="005C4036" w:rsidRPr="00D241C5">
        <w:rPr>
          <w:rFonts w:cstheme="minorHAnsi"/>
          <w:color w:val="000000" w:themeColor="text1"/>
        </w:rPr>
        <w:t>The proposed methodology is a radical departure from previous price review WTP studies</w:t>
      </w:r>
      <w:r w:rsidR="00810834" w:rsidRPr="00D241C5">
        <w:rPr>
          <w:rFonts w:cstheme="minorHAnsi"/>
          <w:color w:val="000000" w:themeColor="text1"/>
        </w:rPr>
        <w:t xml:space="preserve">, but it is </w:t>
      </w:r>
      <w:r w:rsidR="00D844DB" w:rsidRPr="00D241C5">
        <w:rPr>
          <w:rFonts w:cstheme="minorHAnsi"/>
          <w:color w:val="000000" w:themeColor="text1"/>
        </w:rPr>
        <w:t>still customer focused.  The proposed methodology</w:t>
      </w:r>
      <w:r w:rsidR="00FF062D" w:rsidRPr="00D241C5">
        <w:rPr>
          <w:rFonts w:cstheme="minorHAnsi"/>
          <w:color w:val="000000" w:themeColor="text1"/>
        </w:rPr>
        <w:t xml:space="preserve"> is</w:t>
      </w:r>
      <w:r w:rsidR="009D078E" w:rsidRPr="00D241C5">
        <w:rPr>
          <w:rFonts w:cstheme="minorHAnsi"/>
          <w:color w:val="000000" w:themeColor="text1"/>
        </w:rPr>
        <w:t xml:space="preserve"> </w:t>
      </w:r>
      <w:r w:rsidR="00D844DB" w:rsidRPr="00D241C5">
        <w:rPr>
          <w:rFonts w:cstheme="minorHAnsi"/>
          <w:color w:val="000000" w:themeColor="text1"/>
        </w:rPr>
        <w:t xml:space="preserve">based on WTA compensation for </w:t>
      </w:r>
      <w:r w:rsidR="009D078E" w:rsidRPr="00D241C5">
        <w:rPr>
          <w:rFonts w:cstheme="minorHAnsi"/>
          <w:color w:val="000000" w:themeColor="text1"/>
        </w:rPr>
        <w:t>a service failure</w:t>
      </w:r>
      <w:r w:rsidR="00FF062D" w:rsidRPr="00D241C5">
        <w:rPr>
          <w:rFonts w:cstheme="minorHAnsi"/>
          <w:color w:val="000000" w:themeColor="text1"/>
        </w:rPr>
        <w:t xml:space="preserve">.  This eliminates </w:t>
      </w:r>
      <w:r w:rsidR="00435D93" w:rsidRPr="00D241C5">
        <w:rPr>
          <w:rFonts w:cstheme="minorHAnsi"/>
          <w:color w:val="000000" w:themeColor="text1"/>
        </w:rPr>
        <w:t xml:space="preserve">the need for customers to </w:t>
      </w:r>
      <w:r w:rsidR="00AE4A17" w:rsidRPr="00D241C5">
        <w:rPr>
          <w:rFonts w:cstheme="minorHAnsi"/>
          <w:color w:val="000000" w:themeColor="text1"/>
        </w:rPr>
        <w:t>values small changes in risk</w:t>
      </w:r>
      <w:r w:rsidR="00C74636" w:rsidRPr="00D241C5">
        <w:rPr>
          <w:rFonts w:cstheme="minorHAnsi"/>
          <w:color w:val="000000" w:themeColor="text1"/>
        </w:rPr>
        <w:t xml:space="preserve"> as in previous </w:t>
      </w:r>
      <w:r w:rsidR="004B182C" w:rsidRPr="00D241C5">
        <w:rPr>
          <w:rFonts w:cstheme="minorHAnsi"/>
          <w:color w:val="000000" w:themeColor="text1"/>
        </w:rPr>
        <w:t xml:space="preserve">price review </w:t>
      </w:r>
      <w:r w:rsidR="00C74636" w:rsidRPr="00D241C5">
        <w:rPr>
          <w:rFonts w:cstheme="minorHAnsi"/>
          <w:color w:val="000000" w:themeColor="text1"/>
        </w:rPr>
        <w:t>WTP surveys</w:t>
      </w:r>
      <w:r w:rsidR="00AE4A17" w:rsidRPr="00D241C5">
        <w:rPr>
          <w:rFonts w:cstheme="minorHAnsi"/>
          <w:color w:val="000000" w:themeColor="text1"/>
        </w:rPr>
        <w:t xml:space="preserve">, and </w:t>
      </w:r>
      <w:r w:rsidR="004B182C" w:rsidRPr="00D241C5">
        <w:rPr>
          <w:rFonts w:cstheme="minorHAnsi"/>
          <w:color w:val="000000" w:themeColor="text1"/>
        </w:rPr>
        <w:t xml:space="preserve">instead </w:t>
      </w:r>
      <w:r w:rsidR="00AE4A17" w:rsidRPr="00D241C5">
        <w:rPr>
          <w:rFonts w:cstheme="minorHAnsi"/>
          <w:color w:val="000000" w:themeColor="text1"/>
        </w:rPr>
        <w:t xml:space="preserve">bases values on </w:t>
      </w:r>
      <w:r w:rsidR="00373DB5" w:rsidRPr="00D241C5">
        <w:rPr>
          <w:rFonts w:cstheme="minorHAnsi"/>
          <w:color w:val="000000" w:themeColor="text1"/>
        </w:rPr>
        <w:t xml:space="preserve">a </w:t>
      </w:r>
      <w:r w:rsidR="009B3D53" w:rsidRPr="00D241C5">
        <w:rPr>
          <w:rFonts w:cstheme="minorHAnsi"/>
          <w:color w:val="000000" w:themeColor="text1"/>
        </w:rPr>
        <w:t xml:space="preserve">customers’ </w:t>
      </w:r>
      <w:r w:rsidR="00373DB5" w:rsidRPr="00D241C5">
        <w:rPr>
          <w:rFonts w:cstheme="minorHAnsi"/>
          <w:color w:val="000000" w:themeColor="text1"/>
        </w:rPr>
        <w:t>comparison</w:t>
      </w:r>
      <w:r w:rsidR="009B3D53" w:rsidRPr="00D241C5">
        <w:rPr>
          <w:rFonts w:cstheme="minorHAnsi"/>
          <w:color w:val="000000" w:themeColor="text1"/>
        </w:rPr>
        <w:t>s</w:t>
      </w:r>
      <w:r w:rsidR="00373DB5" w:rsidRPr="00D241C5">
        <w:rPr>
          <w:rFonts w:cstheme="minorHAnsi"/>
          <w:color w:val="000000" w:themeColor="text1"/>
        </w:rPr>
        <w:t xml:space="preserve"> </w:t>
      </w:r>
      <w:r w:rsidR="009B3D53" w:rsidRPr="00D241C5">
        <w:rPr>
          <w:rFonts w:cstheme="minorHAnsi"/>
          <w:color w:val="000000" w:themeColor="text1"/>
        </w:rPr>
        <w:t xml:space="preserve">between </w:t>
      </w:r>
      <w:r w:rsidR="00373DB5" w:rsidRPr="00D241C5">
        <w:rPr>
          <w:rFonts w:cstheme="minorHAnsi"/>
          <w:color w:val="000000" w:themeColor="text1"/>
        </w:rPr>
        <w:t xml:space="preserve">different types of water supply and quality, and </w:t>
      </w:r>
      <w:proofErr w:type="gramStart"/>
      <w:r w:rsidR="00373DB5" w:rsidRPr="00D241C5">
        <w:rPr>
          <w:rFonts w:cstheme="minorHAnsi"/>
          <w:color w:val="000000" w:themeColor="text1"/>
        </w:rPr>
        <w:t>waste water</w:t>
      </w:r>
      <w:proofErr w:type="gramEnd"/>
      <w:r w:rsidR="00373DB5" w:rsidRPr="00D241C5">
        <w:rPr>
          <w:rFonts w:cstheme="minorHAnsi"/>
          <w:color w:val="000000" w:themeColor="text1"/>
        </w:rPr>
        <w:t xml:space="preserve">, </w:t>
      </w:r>
      <w:r w:rsidR="00AE4A17" w:rsidRPr="00D241C5">
        <w:rPr>
          <w:rFonts w:cstheme="minorHAnsi"/>
          <w:color w:val="000000" w:themeColor="text1"/>
        </w:rPr>
        <w:t>events</w:t>
      </w:r>
      <w:r w:rsidR="00C74636" w:rsidRPr="00D241C5">
        <w:rPr>
          <w:rFonts w:cstheme="minorHAnsi"/>
          <w:color w:val="000000" w:themeColor="text1"/>
        </w:rPr>
        <w:t xml:space="preserve">.  The proposed methodology </w:t>
      </w:r>
      <w:r w:rsidR="00694D9C" w:rsidRPr="00D241C5">
        <w:rPr>
          <w:rFonts w:cstheme="minorHAnsi"/>
          <w:color w:val="000000" w:themeColor="text1"/>
        </w:rPr>
        <w:t>should</w:t>
      </w:r>
      <w:r w:rsidR="004B182C" w:rsidRPr="00D241C5">
        <w:rPr>
          <w:rFonts w:cstheme="minorHAnsi"/>
          <w:color w:val="000000" w:themeColor="text1"/>
        </w:rPr>
        <w:t>,</w:t>
      </w:r>
      <w:r w:rsidR="00694D9C" w:rsidRPr="00D241C5">
        <w:rPr>
          <w:rFonts w:cstheme="minorHAnsi"/>
          <w:color w:val="000000" w:themeColor="text1"/>
        </w:rPr>
        <w:t xml:space="preserve"> with careful survey application, provide reliable and robust values for marginal changes in service measures.</w:t>
      </w:r>
      <w:r w:rsidR="00535421" w:rsidRPr="00D241C5">
        <w:rPr>
          <w:rFonts w:cstheme="minorHAnsi"/>
          <w:color w:val="000000" w:themeColor="text1"/>
        </w:rPr>
        <w:t xml:space="preserve">  Ofwat and CCW can have </w:t>
      </w:r>
      <w:r w:rsidR="00DE6E04" w:rsidRPr="00D241C5">
        <w:rPr>
          <w:rFonts w:cstheme="minorHAnsi"/>
          <w:color w:val="000000" w:themeColor="text1"/>
        </w:rPr>
        <w:t xml:space="preserve">confidence that the results based on the proposed methodology will provide </w:t>
      </w:r>
      <w:r w:rsidR="006448B0" w:rsidRPr="00D241C5">
        <w:rPr>
          <w:rFonts w:cstheme="minorHAnsi"/>
          <w:color w:val="000000" w:themeColor="text1"/>
        </w:rPr>
        <w:t xml:space="preserve">a truer reflection of </w:t>
      </w:r>
      <w:r w:rsidR="00F11C2F" w:rsidRPr="00D241C5">
        <w:rPr>
          <w:rFonts w:cstheme="minorHAnsi"/>
          <w:color w:val="000000" w:themeColor="text1"/>
        </w:rPr>
        <w:t xml:space="preserve">customers’ values for different </w:t>
      </w:r>
      <w:r w:rsidR="0017127C" w:rsidRPr="00D241C5">
        <w:rPr>
          <w:rFonts w:cstheme="minorHAnsi"/>
          <w:color w:val="000000" w:themeColor="text1"/>
        </w:rPr>
        <w:t xml:space="preserve">service measures, with less variability across water companies.  </w:t>
      </w:r>
    </w:p>
    <w:p w:rsidR="009E3FB1" w:rsidRPr="00D241C5" w:rsidRDefault="009E3FB1" w:rsidP="00460B63">
      <w:pPr>
        <w:spacing w:after="0"/>
        <w:jc w:val="both"/>
        <w:rPr>
          <w:rFonts w:cstheme="minorHAnsi"/>
          <w:color w:val="000000" w:themeColor="text1"/>
        </w:rPr>
      </w:pPr>
    </w:p>
    <w:p w:rsidR="00291704" w:rsidRPr="00D241C5" w:rsidRDefault="00E45AD1" w:rsidP="00460B63">
      <w:pPr>
        <w:spacing w:after="0"/>
        <w:jc w:val="both"/>
        <w:rPr>
          <w:rFonts w:cstheme="minorHAnsi"/>
          <w:b/>
          <w:bCs/>
          <w:color w:val="000000" w:themeColor="text1"/>
        </w:rPr>
      </w:pPr>
      <w:r w:rsidRPr="00D241C5">
        <w:rPr>
          <w:rFonts w:cstheme="minorHAnsi"/>
          <w:b/>
          <w:bCs/>
          <w:color w:val="000000" w:themeColor="text1"/>
        </w:rPr>
        <w:t>References</w:t>
      </w:r>
    </w:p>
    <w:p w:rsidR="00E45AD1" w:rsidRPr="00D241C5" w:rsidRDefault="00E45AD1" w:rsidP="00460B63">
      <w:pPr>
        <w:spacing w:after="0"/>
        <w:jc w:val="both"/>
        <w:rPr>
          <w:rFonts w:cstheme="minorHAnsi"/>
          <w:color w:val="000000" w:themeColor="text1"/>
        </w:rPr>
      </w:pPr>
    </w:p>
    <w:p w:rsidR="0051121C" w:rsidRPr="00D241C5" w:rsidRDefault="0051121C" w:rsidP="00460B63">
      <w:pPr>
        <w:spacing w:after="0"/>
        <w:jc w:val="both"/>
        <w:rPr>
          <w:rFonts w:cstheme="minorHAnsi"/>
          <w:color w:val="000000" w:themeColor="text1"/>
        </w:rPr>
      </w:pPr>
      <w:r w:rsidRPr="00D241C5">
        <w:rPr>
          <w:rFonts w:cstheme="minorHAnsi"/>
          <w:color w:val="000000" w:themeColor="text1"/>
        </w:rPr>
        <w:t xml:space="preserve">Jones-Lee, M.W., </w:t>
      </w:r>
      <w:proofErr w:type="spellStart"/>
      <w:r w:rsidRPr="00D241C5">
        <w:rPr>
          <w:rFonts w:cstheme="minorHAnsi"/>
          <w:color w:val="000000" w:themeColor="text1"/>
        </w:rPr>
        <w:t>Hammerton</w:t>
      </w:r>
      <w:proofErr w:type="spellEnd"/>
      <w:r w:rsidRPr="00D241C5">
        <w:rPr>
          <w:rFonts w:cstheme="minorHAnsi"/>
          <w:color w:val="000000" w:themeColor="text1"/>
        </w:rPr>
        <w:t xml:space="preserve"> </w:t>
      </w:r>
      <w:r w:rsidR="004A24BE" w:rsidRPr="00D241C5">
        <w:rPr>
          <w:rFonts w:cstheme="minorHAnsi"/>
          <w:color w:val="000000" w:themeColor="text1"/>
        </w:rPr>
        <w:t xml:space="preserve">M, and Philips P.R. (1985).  The value of safety: </w:t>
      </w:r>
      <w:r w:rsidR="003A78A6" w:rsidRPr="00D241C5">
        <w:rPr>
          <w:rFonts w:cstheme="minorHAnsi"/>
          <w:color w:val="000000" w:themeColor="text1"/>
        </w:rPr>
        <w:t xml:space="preserve">results of a national sample survey.  </w:t>
      </w:r>
      <w:r w:rsidR="003A78A6" w:rsidRPr="00D241C5">
        <w:rPr>
          <w:rFonts w:cstheme="minorHAnsi"/>
          <w:i/>
          <w:iCs/>
          <w:color w:val="000000" w:themeColor="text1"/>
        </w:rPr>
        <w:t>The Economic Journal</w:t>
      </w:r>
      <w:r w:rsidR="003A78A6" w:rsidRPr="00D241C5">
        <w:rPr>
          <w:rFonts w:cstheme="minorHAnsi"/>
          <w:color w:val="000000" w:themeColor="text1"/>
        </w:rPr>
        <w:t xml:space="preserve"> 95: 49-72.  </w:t>
      </w:r>
    </w:p>
    <w:p w:rsidR="004A24BE" w:rsidRPr="00D241C5" w:rsidRDefault="004A24BE" w:rsidP="00460B63">
      <w:pPr>
        <w:spacing w:after="0"/>
        <w:jc w:val="both"/>
        <w:rPr>
          <w:rFonts w:cstheme="minorHAnsi"/>
          <w:color w:val="000000" w:themeColor="text1"/>
        </w:rPr>
      </w:pPr>
    </w:p>
    <w:p w:rsidR="00E45AD1" w:rsidRPr="00D241C5" w:rsidRDefault="00E45AD1" w:rsidP="00460B63">
      <w:pPr>
        <w:spacing w:after="0"/>
        <w:jc w:val="both"/>
        <w:rPr>
          <w:rFonts w:cstheme="minorHAnsi"/>
          <w:color w:val="000000" w:themeColor="text1"/>
        </w:rPr>
      </w:pPr>
      <w:r w:rsidRPr="00D241C5">
        <w:rPr>
          <w:rFonts w:cstheme="minorHAnsi"/>
          <w:color w:val="000000" w:themeColor="text1"/>
        </w:rPr>
        <w:t>Kah</w:t>
      </w:r>
      <w:r w:rsidR="000B7B1C" w:rsidRPr="00D241C5">
        <w:rPr>
          <w:rFonts w:cstheme="minorHAnsi"/>
          <w:color w:val="000000" w:themeColor="text1"/>
        </w:rPr>
        <w:t>neman D. and Tversky A. (</w:t>
      </w:r>
      <w:r w:rsidR="008C2465" w:rsidRPr="00D241C5">
        <w:rPr>
          <w:rFonts w:cstheme="minorHAnsi"/>
          <w:color w:val="000000" w:themeColor="text1"/>
        </w:rPr>
        <w:t xml:space="preserve">1979).  Prospect theory: an analysis of decision under risk.  </w:t>
      </w:r>
      <w:proofErr w:type="spellStart"/>
      <w:proofErr w:type="gramStart"/>
      <w:r w:rsidR="008C2465" w:rsidRPr="00D241C5">
        <w:rPr>
          <w:rFonts w:cstheme="minorHAnsi"/>
          <w:i/>
          <w:iCs/>
          <w:color w:val="000000" w:themeColor="text1"/>
        </w:rPr>
        <w:t>Econometrica</w:t>
      </w:r>
      <w:proofErr w:type="spellEnd"/>
      <w:r w:rsidR="008C2465" w:rsidRPr="00D241C5">
        <w:rPr>
          <w:rFonts w:cstheme="minorHAnsi"/>
          <w:i/>
          <w:iCs/>
          <w:color w:val="000000" w:themeColor="text1"/>
        </w:rPr>
        <w:t xml:space="preserve"> </w:t>
      </w:r>
      <w:r w:rsidR="008C2465" w:rsidRPr="00D241C5">
        <w:rPr>
          <w:rFonts w:cstheme="minorHAnsi"/>
          <w:color w:val="000000" w:themeColor="text1"/>
        </w:rPr>
        <w:t xml:space="preserve"> 47</w:t>
      </w:r>
      <w:proofErr w:type="gramEnd"/>
      <w:r w:rsidR="008C2465" w:rsidRPr="00D241C5">
        <w:rPr>
          <w:rFonts w:cstheme="minorHAnsi"/>
          <w:color w:val="000000" w:themeColor="text1"/>
        </w:rPr>
        <w:t xml:space="preserve">: 263-291.  </w:t>
      </w:r>
    </w:p>
    <w:p w:rsidR="00E45AD1" w:rsidRPr="00D71527" w:rsidRDefault="00E45AD1" w:rsidP="00460B63">
      <w:pPr>
        <w:spacing w:after="0"/>
        <w:jc w:val="both"/>
        <w:rPr>
          <w:rFonts w:cstheme="minorHAnsi"/>
        </w:rPr>
      </w:pPr>
    </w:p>
    <w:sectPr w:rsidR="00E45AD1" w:rsidRPr="00D715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7AA" w:rsidRDefault="00BF27AA" w:rsidP="002F300A">
      <w:pPr>
        <w:spacing w:after="0" w:line="240" w:lineRule="auto"/>
      </w:pPr>
      <w:r>
        <w:separator/>
      </w:r>
    </w:p>
  </w:endnote>
  <w:endnote w:type="continuationSeparator" w:id="0">
    <w:p w:rsidR="00BF27AA" w:rsidRDefault="00BF27AA" w:rsidP="002F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00A" w:rsidRDefault="002F3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56934"/>
      <w:docPartObj>
        <w:docPartGallery w:val="Page Numbers (Bottom of Page)"/>
        <w:docPartUnique/>
      </w:docPartObj>
    </w:sdtPr>
    <w:sdtEndPr>
      <w:rPr>
        <w:noProof/>
      </w:rPr>
    </w:sdtEndPr>
    <w:sdtContent>
      <w:p w:rsidR="002F300A" w:rsidRDefault="002F30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F300A" w:rsidRDefault="002F3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00A" w:rsidRDefault="002F3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7AA" w:rsidRDefault="00BF27AA" w:rsidP="002F300A">
      <w:pPr>
        <w:spacing w:after="0" w:line="240" w:lineRule="auto"/>
      </w:pPr>
      <w:r>
        <w:separator/>
      </w:r>
    </w:p>
  </w:footnote>
  <w:footnote w:type="continuationSeparator" w:id="0">
    <w:p w:rsidR="00BF27AA" w:rsidRDefault="00BF27AA" w:rsidP="002F3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00A" w:rsidRDefault="002F3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00A" w:rsidRDefault="002F3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00A" w:rsidRDefault="002F3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87879"/>
    <w:multiLevelType w:val="hybridMultilevel"/>
    <w:tmpl w:val="FD82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6347DA"/>
    <w:multiLevelType w:val="hybridMultilevel"/>
    <w:tmpl w:val="E26E3634"/>
    <w:lvl w:ilvl="0" w:tplc="166EEF4C">
      <w:start w:val="1"/>
      <w:numFmt w:val="bullet"/>
      <w:pStyle w:val="bullet2"/>
      <w:lvlText w:val="n"/>
      <w:lvlJc w:val="left"/>
      <w:pPr>
        <w:ind w:left="360" w:hanging="360"/>
      </w:pPr>
      <w:rPr>
        <w:rFonts w:ascii="Wingdings" w:hAnsi="Wingdings" w:hint="default"/>
        <w:color w:val="ED7D31" w:themeColor="accent2"/>
      </w:rPr>
    </w:lvl>
    <w:lvl w:ilvl="1" w:tplc="5D945CE6">
      <w:start w:val="1"/>
      <w:numFmt w:val="bullet"/>
      <w:lvlText w:val="–"/>
      <w:lvlJc w:val="left"/>
      <w:pPr>
        <w:ind w:left="1080" w:hanging="360"/>
      </w:pPr>
      <w:rPr>
        <w:rFonts w:ascii="Times New Roman" w:hAnsi="Times New Roman" w:cs="Times New Roman" w:hint="default"/>
      </w:rPr>
    </w:lvl>
    <w:lvl w:ilvl="2" w:tplc="699640A6" w:tentative="1">
      <w:start w:val="1"/>
      <w:numFmt w:val="bullet"/>
      <w:lvlText w:val=""/>
      <w:lvlJc w:val="left"/>
      <w:pPr>
        <w:ind w:left="1800" w:hanging="360"/>
      </w:pPr>
      <w:rPr>
        <w:rFonts w:ascii="Wingdings" w:hAnsi="Wingdings" w:hint="default"/>
      </w:rPr>
    </w:lvl>
    <w:lvl w:ilvl="3" w:tplc="B046F258" w:tentative="1">
      <w:start w:val="1"/>
      <w:numFmt w:val="bullet"/>
      <w:lvlText w:val=""/>
      <w:lvlJc w:val="left"/>
      <w:pPr>
        <w:ind w:left="2520" w:hanging="360"/>
      </w:pPr>
      <w:rPr>
        <w:rFonts w:ascii="Symbol" w:hAnsi="Symbol" w:hint="default"/>
      </w:rPr>
    </w:lvl>
    <w:lvl w:ilvl="4" w:tplc="A3BE50BE" w:tentative="1">
      <w:start w:val="1"/>
      <w:numFmt w:val="bullet"/>
      <w:lvlText w:val="o"/>
      <w:lvlJc w:val="left"/>
      <w:pPr>
        <w:ind w:left="3240" w:hanging="360"/>
      </w:pPr>
      <w:rPr>
        <w:rFonts w:ascii="Courier New" w:hAnsi="Courier New" w:cs="Courier New" w:hint="default"/>
      </w:rPr>
    </w:lvl>
    <w:lvl w:ilvl="5" w:tplc="067C13F6" w:tentative="1">
      <w:start w:val="1"/>
      <w:numFmt w:val="bullet"/>
      <w:lvlText w:val=""/>
      <w:lvlJc w:val="left"/>
      <w:pPr>
        <w:ind w:left="3960" w:hanging="360"/>
      </w:pPr>
      <w:rPr>
        <w:rFonts w:ascii="Wingdings" w:hAnsi="Wingdings" w:hint="default"/>
      </w:rPr>
    </w:lvl>
    <w:lvl w:ilvl="6" w:tplc="18A62056" w:tentative="1">
      <w:start w:val="1"/>
      <w:numFmt w:val="bullet"/>
      <w:lvlText w:val=""/>
      <w:lvlJc w:val="left"/>
      <w:pPr>
        <w:ind w:left="4680" w:hanging="360"/>
      </w:pPr>
      <w:rPr>
        <w:rFonts w:ascii="Symbol" w:hAnsi="Symbol" w:hint="default"/>
      </w:rPr>
    </w:lvl>
    <w:lvl w:ilvl="7" w:tplc="F02A2E96" w:tentative="1">
      <w:start w:val="1"/>
      <w:numFmt w:val="bullet"/>
      <w:lvlText w:val="o"/>
      <w:lvlJc w:val="left"/>
      <w:pPr>
        <w:ind w:left="5400" w:hanging="360"/>
      </w:pPr>
      <w:rPr>
        <w:rFonts w:ascii="Courier New" w:hAnsi="Courier New" w:cs="Courier New" w:hint="default"/>
      </w:rPr>
    </w:lvl>
    <w:lvl w:ilvl="8" w:tplc="7EBEC8D0"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97"/>
    <w:rsid w:val="00014BC1"/>
    <w:rsid w:val="00017415"/>
    <w:rsid w:val="00021EA3"/>
    <w:rsid w:val="000224EA"/>
    <w:rsid w:val="0002472C"/>
    <w:rsid w:val="00030FE1"/>
    <w:rsid w:val="000340C6"/>
    <w:rsid w:val="000406D0"/>
    <w:rsid w:val="000468A5"/>
    <w:rsid w:val="00056ED1"/>
    <w:rsid w:val="0006104B"/>
    <w:rsid w:val="00063F23"/>
    <w:rsid w:val="00072FE9"/>
    <w:rsid w:val="000749E5"/>
    <w:rsid w:val="0008062F"/>
    <w:rsid w:val="00081A55"/>
    <w:rsid w:val="000960CF"/>
    <w:rsid w:val="0009713C"/>
    <w:rsid w:val="000A1630"/>
    <w:rsid w:val="000A186B"/>
    <w:rsid w:val="000A19DA"/>
    <w:rsid w:val="000A71D1"/>
    <w:rsid w:val="000B0AD4"/>
    <w:rsid w:val="000B50AE"/>
    <w:rsid w:val="000B7169"/>
    <w:rsid w:val="000B7B1C"/>
    <w:rsid w:val="000C1F32"/>
    <w:rsid w:val="000C49E7"/>
    <w:rsid w:val="000C6389"/>
    <w:rsid w:val="000E55EE"/>
    <w:rsid w:val="000E5B2A"/>
    <w:rsid w:val="000F66A4"/>
    <w:rsid w:val="00113FF1"/>
    <w:rsid w:val="00116A66"/>
    <w:rsid w:val="001172B6"/>
    <w:rsid w:val="001252DF"/>
    <w:rsid w:val="0012582A"/>
    <w:rsid w:val="001438F2"/>
    <w:rsid w:val="00145A16"/>
    <w:rsid w:val="00154C90"/>
    <w:rsid w:val="0016672F"/>
    <w:rsid w:val="001667B6"/>
    <w:rsid w:val="00170AEB"/>
    <w:rsid w:val="00170EEE"/>
    <w:rsid w:val="0017127C"/>
    <w:rsid w:val="00172AA0"/>
    <w:rsid w:val="001741C2"/>
    <w:rsid w:val="00175C9D"/>
    <w:rsid w:val="0018214B"/>
    <w:rsid w:val="00184BC7"/>
    <w:rsid w:val="0018589D"/>
    <w:rsid w:val="00190481"/>
    <w:rsid w:val="001A20E1"/>
    <w:rsid w:val="001A45F8"/>
    <w:rsid w:val="001A7553"/>
    <w:rsid w:val="001B1BC7"/>
    <w:rsid w:val="001B3045"/>
    <w:rsid w:val="001B4B42"/>
    <w:rsid w:val="001B6903"/>
    <w:rsid w:val="001B7319"/>
    <w:rsid w:val="001C4BA6"/>
    <w:rsid w:val="001F5980"/>
    <w:rsid w:val="001F7993"/>
    <w:rsid w:val="00202C69"/>
    <w:rsid w:val="0021097A"/>
    <w:rsid w:val="002223BF"/>
    <w:rsid w:val="0022460B"/>
    <w:rsid w:val="0022759F"/>
    <w:rsid w:val="0023019A"/>
    <w:rsid w:val="0023267D"/>
    <w:rsid w:val="00237EB0"/>
    <w:rsid w:val="00244516"/>
    <w:rsid w:val="00250EA2"/>
    <w:rsid w:val="00252259"/>
    <w:rsid w:val="00253C94"/>
    <w:rsid w:val="00256099"/>
    <w:rsid w:val="00266F77"/>
    <w:rsid w:val="00271918"/>
    <w:rsid w:val="0028692A"/>
    <w:rsid w:val="00291704"/>
    <w:rsid w:val="00292B5F"/>
    <w:rsid w:val="00294DED"/>
    <w:rsid w:val="00295107"/>
    <w:rsid w:val="00295247"/>
    <w:rsid w:val="002C3B59"/>
    <w:rsid w:val="002C3B63"/>
    <w:rsid w:val="002C508A"/>
    <w:rsid w:val="002D65BE"/>
    <w:rsid w:val="002D6DE5"/>
    <w:rsid w:val="002E0572"/>
    <w:rsid w:val="002F0B0A"/>
    <w:rsid w:val="002F2FFD"/>
    <w:rsid w:val="002F300A"/>
    <w:rsid w:val="003026C5"/>
    <w:rsid w:val="0030489E"/>
    <w:rsid w:val="00311C03"/>
    <w:rsid w:val="00323ABF"/>
    <w:rsid w:val="0032459E"/>
    <w:rsid w:val="00327E29"/>
    <w:rsid w:val="003303AF"/>
    <w:rsid w:val="00353C33"/>
    <w:rsid w:val="00363CB1"/>
    <w:rsid w:val="00371BB3"/>
    <w:rsid w:val="00373DB5"/>
    <w:rsid w:val="003935C5"/>
    <w:rsid w:val="003954A0"/>
    <w:rsid w:val="003A2E9B"/>
    <w:rsid w:val="003A78A6"/>
    <w:rsid w:val="003B14C1"/>
    <w:rsid w:val="003B46D3"/>
    <w:rsid w:val="003B7F78"/>
    <w:rsid w:val="003C147C"/>
    <w:rsid w:val="003C23CF"/>
    <w:rsid w:val="003C59BD"/>
    <w:rsid w:val="003D2A3F"/>
    <w:rsid w:val="003D37F9"/>
    <w:rsid w:val="003D5005"/>
    <w:rsid w:val="003D5F7B"/>
    <w:rsid w:val="003D71BE"/>
    <w:rsid w:val="003D7D83"/>
    <w:rsid w:val="003F04F0"/>
    <w:rsid w:val="003F0FEC"/>
    <w:rsid w:val="003F1373"/>
    <w:rsid w:val="003F2464"/>
    <w:rsid w:val="003F7CBF"/>
    <w:rsid w:val="00402B2E"/>
    <w:rsid w:val="004204E6"/>
    <w:rsid w:val="004217DC"/>
    <w:rsid w:val="004219E8"/>
    <w:rsid w:val="00424824"/>
    <w:rsid w:val="004257C8"/>
    <w:rsid w:val="004277CA"/>
    <w:rsid w:val="00434125"/>
    <w:rsid w:val="00435D93"/>
    <w:rsid w:val="00442A1F"/>
    <w:rsid w:val="00444623"/>
    <w:rsid w:val="00445869"/>
    <w:rsid w:val="004466D7"/>
    <w:rsid w:val="00460B63"/>
    <w:rsid w:val="00466616"/>
    <w:rsid w:val="00470330"/>
    <w:rsid w:val="00470894"/>
    <w:rsid w:val="00473C3F"/>
    <w:rsid w:val="004806CF"/>
    <w:rsid w:val="00483213"/>
    <w:rsid w:val="004A1513"/>
    <w:rsid w:val="004A24BE"/>
    <w:rsid w:val="004A35AC"/>
    <w:rsid w:val="004A53E6"/>
    <w:rsid w:val="004A7A6F"/>
    <w:rsid w:val="004B182C"/>
    <w:rsid w:val="004B4C0A"/>
    <w:rsid w:val="004B6D03"/>
    <w:rsid w:val="004C1C49"/>
    <w:rsid w:val="004D1DF7"/>
    <w:rsid w:val="004D4856"/>
    <w:rsid w:val="004E0B55"/>
    <w:rsid w:val="004E6759"/>
    <w:rsid w:val="00501398"/>
    <w:rsid w:val="005016ED"/>
    <w:rsid w:val="00503E79"/>
    <w:rsid w:val="00505CF9"/>
    <w:rsid w:val="0051087E"/>
    <w:rsid w:val="0051121C"/>
    <w:rsid w:val="00513493"/>
    <w:rsid w:val="00516E3C"/>
    <w:rsid w:val="00535421"/>
    <w:rsid w:val="00540FA8"/>
    <w:rsid w:val="00544F66"/>
    <w:rsid w:val="00546C7B"/>
    <w:rsid w:val="0055643C"/>
    <w:rsid w:val="005622F3"/>
    <w:rsid w:val="005668F6"/>
    <w:rsid w:val="005741DA"/>
    <w:rsid w:val="00574479"/>
    <w:rsid w:val="0057663B"/>
    <w:rsid w:val="00582724"/>
    <w:rsid w:val="00592027"/>
    <w:rsid w:val="0059562C"/>
    <w:rsid w:val="005A4A0B"/>
    <w:rsid w:val="005A63A3"/>
    <w:rsid w:val="005B6175"/>
    <w:rsid w:val="005C3C66"/>
    <w:rsid w:val="005C4036"/>
    <w:rsid w:val="005C64D3"/>
    <w:rsid w:val="005C6719"/>
    <w:rsid w:val="005E0EAB"/>
    <w:rsid w:val="005E778B"/>
    <w:rsid w:val="00602668"/>
    <w:rsid w:val="00603D11"/>
    <w:rsid w:val="00604D0E"/>
    <w:rsid w:val="0060594B"/>
    <w:rsid w:val="00605FDA"/>
    <w:rsid w:val="006068EC"/>
    <w:rsid w:val="00610566"/>
    <w:rsid w:val="0061362A"/>
    <w:rsid w:val="006162D9"/>
    <w:rsid w:val="00616640"/>
    <w:rsid w:val="00622AD2"/>
    <w:rsid w:val="00624112"/>
    <w:rsid w:val="00632905"/>
    <w:rsid w:val="00632976"/>
    <w:rsid w:val="0063381E"/>
    <w:rsid w:val="00633EED"/>
    <w:rsid w:val="00636E48"/>
    <w:rsid w:val="006448B0"/>
    <w:rsid w:val="00652920"/>
    <w:rsid w:val="00661590"/>
    <w:rsid w:val="0067075E"/>
    <w:rsid w:val="006718C8"/>
    <w:rsid w:val="0067783E"/>
    <w:rsid w:val="00682030"/>
    <w:rsid w:val="00683D88"/>
    <w:rsid w:val="00694D9C"/>
    <w:rsid w:val="0069576E"/>
    <w:rsid w:val="006960D3"/>
    <w:rsid w:val="00697A80"/>
    <w:rsid w:val="006A1266"/>
    <w:rsid w:val="006B2022"/>
    <w:rsid w:val="006B334E"/>
    <w:rsid w:val="006B3CEA"/>
    <w:rsid w:val="006B6298"/>
    <w:rsid w:val="006B7D89"/>
    <w:rsid w:val="006C0D84"/>
    <w:rsid w:val="006D58DA"/>
    <w:rsid w:val="006D6CB9"/>
    <w:rsid w:val="006D7DCA"/>
    <w:rsid w:val="006E29B1"/>
    <w:rsid w:val="006E5C5B"/>
    <w:rsid w:val="006F1D4B"/>
    <w:rsid w:val="006F3718"/>
    <w:rsid w:val="00701691"/>
    <w:rsid w:val="0070457C"/>
    <w:rsid w:val="007048A4"/>
    <w:rsid w:val="00711B41"/>
    <w:rsid w:val="007434B9"/>
    <w:rsid w:val="007464BC"/>
    <w:rsid w:val="007534F2"/>
    <w:rsid w:val="00753D05"/>
    <w:rsid w:val="00760383"/>
    <w:rsid w:val="00761652"/>
    <w:rsid w:val="00762763"/>
    <w:rsid w:val="00766B59"/>
    <w:rsid w:val="00767C0D"/>
    <w:rsid w:val="007745CD"/>
    <w:rsid w:val="0077695A"/>
    <w:rsid w:val="00793F91"/>
    <w:rsid w:val="00796FD2"/>
    <w:rsid w:val="0079766D"/>
    <w:rsid w:val="007A0DA0"/>
    <w:rsid w:val="007A135D"/>
    <w:rsid w:val="007A2757"/>
    <w:rsid w:val="007A3EC5"/>
    <w:rsid w:val="007A6708"/>
    <w:rsid w:val="007A70DC"/>
    <w:rsid w:val="007B041E"/>
    <w:rsid w:val="007B75A7"/>
    <w:rsid w:val="007D4B30"/>
    <w:rsid w:val="007E59B8"/>
    <w:rsid w:val="007E5B32"/>
    <w:rsid w:val="007E7FFE"/>
    <w:rsid w:val="007F30FC"/>
    <w:rsid w:val="007F514F"/>
    <w:rsid w:val="007F68C3"/>
    <w:rsid w:val="008034DC"/>
    <w:rsid w:val="00803F5F"/>
    <w:rsid w:val="008052E8"/>
    <w:rsid w:val="0080708E"/>
    <w:rsid w:val="00810834"/>
    <w:rsid w:val="00812360"/>
    <w:rsid w:val="008132EB"/>
    <w:rsid w:val="0082355F"/>
    <w:rsid w:val="008241EB"/>
    <w:rsid w:val="00831D83"/>
    <w:rsid w:val="00840631"/>
    <w:rsid w:val="0084320F"/>
    <w:rsid w:val="008505A5"/>
    <w:rsid w:val="008517FE"/>
    <w:rsid w:val="00853BF3"/>
    <w:rsid w:val="00854B0E"/>
    <w:rsid w:val="008603AB"/>
    <w:rsid w:val="008607B3"/>
    <w:rsid w:val="008702A1"/>
    <w:rsid w:val="00871BD4"/>
    <w:rsid w:val="00872AC1"/>
    <w:rsid w:val="008730B6"/>
    <w:rsid w:val="00875C55"/>
    <w:rsid w:val="00877078"/>
    <w:rsid w:val="008828D4"/>
    <w:rsid w:val="00885E9E"/>
    <w:rsid w:val="00890688"/>
    <w:rsid w:val="00894ACB"/>
    <w:rsid w:val="00896B81"/>
    <w:rsid w:val="008A37E5"/>
    <w:rsid w:val="008A73FD"/>
    <w:rsid w:val="008B17CE"/>
    <w:rsid w:val="008B4901"/>
    <w:rsid w:val="008C08F8"/>
    <w:rsid w:val="008C2465"/>
    <w:rsid w:val="008C5D4D"/>
    <w:rsid w:val="008C5F9A"/>
    <w:rsid w:val="008D163E"/>
    <w:rsid w:val="008D3523"/>
    <w:rsid w:val="008D5BF2"/>
    <w:rsid w:val="008E3E57"/>
    <w:rsid w:val="008F38FB"/>
    <w:rsid w:val="008F445C"/>
    <w:rsid w:val="00912D05"/>
    <w:rsid w:val="009212C6"/>
    <w:rsid w:val="00923548"/>
    <w:rsid w:val="00927C04"/>
    <w:rsid w:val="00930B70"/>
    <w:rsid w:val="009312AC"/>
    <w:rsid w:val="00934A76"/>
    <w:rsid w:val="0093709C"/>
    <w:rsid w:val="00940234"/>
    <w:rsid w:val="009418AA"/>
    <w:rsid w:val="00942889"/>
    <w:rsid w:val="00943FAD"/>
    <w:rsid w:val="009446BB"/>
    <w:rsid w:val="0094487C"/>
    <w:rsid w:val="00950530"/>
    <w:rsid w:val="00957ED1"/>
    <w:rsid w:val="00963BAF"/>
    <w:rsid w:val="00964588"/>
    <w:rsid w:val="00966234"/>
    <w:rsid w:val="00980D1B"/>
    <w:rsid w:val="00984234"/>
    <w:rsid w:val="00995194"/>
    <w:rsid w:val="009A03ED"/>
    <w:rsid w:val="009A122B"/>
    <w:rsid w:val="009A7AFE"/>
    <w:rsid w:val="009B1CFC"/>
    <w:rsid w:val="009B3D53"/>
    <w:rsid w:val="009B491F"/>
    <w:rsid w:val="009B5804"/>
    <w:rsid w:val="009C0071"/>
    <w:rsid w:val="009C0D14"/>
    <w:rsid w:val="009C49F2"/>
    <w:rsid w:val="009D078E"/>
    <w:rsid w:val="009D3E62"/>
    <w:rsid w:val="009D691B"/>
    <w:rsid w:val="009E3FB1"/>
    <w:rsid w:val="009E45D3"/>
    <w:rsid w:val="009E5B72"/>
    <w:rsid w:val="009E6DD9"/>
    <w:rsid w:val="009F29C7"/>
    <w:rsid w:val="00A05C2A"/>
    <w:rsid w:val="00A17369"/>
    <w:rsid w:val="00A37E7D"/>
    <w:rsid w:val="00A403D1"/>
    <w:rsid w:val="00A40F38"/>
    <w:rsid w:val="00A43F87"/>
    <w:rsid w:val="00A47B54"/>
    <w:rsid w:val="00A5158A"/>
    <w:rsid w:val="00A566C2"/>
    <w:rsid w:val="00A83599"/>
    <w:rsid w:val="00A837DC"/>
    <w:rsid w:val="00A9121B"/>
    <w:rsid w:val="00A916B6"/>
    <w:rsid w:val="00A93803"/>
    <w:rsid w:val="00AA005E"/>
    <w:rsid w:val="00AA1C6A"/>
    <w:rsid w:val="00AA2ABD"/>
    <w:rsid w:val="00AB14C1"/>
    <w:rsid w:val="00AC7D0E"/>
    <w:rsid w:val="00AD4545"/>
    <w:rsid w:val="00AD49E5"/>
    <w:rsid w:val="00AD57C6"/>
    <w:rsid w:val="00AE08A5"/>
    <w:rsid w:val="00AE08B1"/>
    <w:rsid w:val="00AE41B5"/>
    <w:rsid w:val="00AE4A17"/>
    <w:rsid w:val="00AE5E11"/>
    <w:rsid w:val="00AF1145"/>
    <w:rsid w:val="00AF491C"/>
    <w:rsid w:val="00AF7893"/>
    <w:rsid w:val="00B00DDD"/>
    <w:rsid w:val="00B03094"/>
    <w:rsid w:val="00B040A3"/>
    <w:rsid w:val="00B048AD"/>
    <w:rsid w:val="00B17C7C"/>
    <w:rsid w:val="00B26C79"/>
    <w:rsid w:val="00B45E0D"/>
    <w:rsid w:val="00B53CA9"/>
    <w:rsid w:val="00B55814"/>
    <w:rsid w:val="00B55B9C"/>
    <w:rsid w:val="00B55D89"/>
    <w:rsid w:val="00B56871"/>
    <w:rsid w:val="00B62263"/>
    <w:rsid w:val="00B727F0"/>
    <w:rsid w:val="00B771BD"/>
    <w:rsid w:val="00B845FC"/>
    <w:rsid w:val="00B86657"/>
    <w:rsid w:val="00B93AF2"/>
    <w:rsid w:val="00BA0245"/>
    <w:rsid w:val="00BA2BAE"/>
    <w:rsid w:val="00BA6A29"/>
    <w:rsid w:val="00BB617A"/>
    <w:rsid w:val="00BD09EC"/>
    <w:rsid w:val="00BD2BFB"/>
    <w:rsid w:val="00BD30E0"/>
    <w:rsid w:val="00BD40FC"/>
    <w:rsid w:val="00BE3C4E"/>
    <w:rsid w:val="00BE40C3"/>
    <w:rsid w:val="00BE561F"/>
    <w:rsid w:val="00BF0964"/>
    <w:rsid w:val="00BF27AA"/>
    <w:rsid w:val="00C008C6"/>
    <w:rsid w:val="00C02392"/>
    <w:rsid w:val="00C0671D"/>
    <w:rsid w:val="00C11A44"/>
    <w:rsid w:val="00C16F70"/>
    <w:rsid w:val="00C22A36"/>
    <w:rsid w:val="00C2700C"/>
    <w:rsid w:val="00C42D03"/>
    <w:rsid w:val="00C46693"/>
    <w:rsid w:val="00C47299"/>
    <w:rsid w:val="00C5310F"/>
    <w:rsid w:val="00C53CFE"/>
    <w:rsid w:val="00C6071C"/>
    <w:rsid w:val="00C71597"/>
    <w:rsid w:val="00C72202"/>
    <w:rsid w:val="00C72876"/>
    <w:rsid w:val="00C73549"/>
    <w:rsid w:val="00C74636"/>
    <w:rsid w:val="00C74BE0"/>
    <w:rsid w:val="00C77F32"/>
    <w:rsid w:val="00C93883"/>
    <w:rsid w:val="00C97135"/>
    <w:rsid w:val="00CB049B"/>
    <w:rsid w:val="00CD33BC"/>
    <w:rsid w:val="00CF2EC3"/>
    <w:rsid w:val="00CF4B72"/>
    <w:rsid w:val="00CF4E94"/>
    <w:rsid w:val="00D00DB4"/>
    <w:rsid w:val="00D13C38"/>
    <w:rsid w:val="00D15488"/>
    <w:rsid w:val="00D23A57"/>
    <w:rsid w:val="00D241C5"/>
    <w:rsid w:val="00D24934"/>
    <w:rsid w:val="00D37AE6"/>
    <w:rsid w:val="00D41376"/>
    <w:rsid w:val="00D441AE"/>
    <w:rsid w:val="00D50DC6"/>
    <w:rsid w:val="00D50E9C"/>
    <w:rsid w:val="00D54EFD"/>
    <w:rsid w:val="00D669B5"/>
    <w:rsid w:val="00D71527"/>
    <w:rsid w:val="00D72B04"/>
    <w:rsid w:val="00D73796"/>
    <w:rsid w:val="00D804B2"/>
    <w:rsid w:val="00D816BD"/>
    <w:rsid w:val="00D82F07"/>
    <w:rsid w:val="00D844DB"/>
    <w:rsid w:val="00D86E70"/>
    <w:rsid w:val="00D87E75"/>
    <w:rsid w:val="00D90606"/>
    <w:rsid w:val="00D920F5"/>
    <w:rsid w:val="00D96423"/>
    <w:rsid w:val="00DA1ABD"/>
    <w:rsid w:val="00DA3668"/>
    <w:rsid w:val="00DA53EB"/>
    <w:rsid w:val="00DA564C"/>
    <w:rsid w:val="00DB4929"/>
    <w:rsid w:val="00DC2575"/>
    <w:rsid w:val="00DD5797"/>
    <w:rsid w:val="00DE4FBC"/>
    <w:rsid w:val="00DE6E04"/>
    <w:rsid w:val="00E02170"/>
    <w:rsid w:val="00E10DAC"/>
    <w:rsid w:val="00E13E23"/>
    <w:rsid w:val="00E20C85"/>
    <w:rsid w:val="00E26CDF"/>
    <w:rsid w:val="00E27226"/>
    <w:rsid w:val="00E31491"/>
    <w:rsid w:val="00E317ED"/>
    <w:rsid w:val="00E3703C"/>
    <w:rsid w:val="00E42CD9"/>
    <w:rsid w:val="00E45AD1"/>
    <w:rsid w:val="00E60162"/>
    <w:rsid w:val="00E642DD"/>
    <w:rsid w:val="00E66B2C"/>
    <w:rsid w:val="00E77011"/>
    <w:rsid w:val="00E82226"/>
    <w:rsid w:val="00E83A74"/>
    <w:rsid w:val="00E85B92"/>
    <w:rsid w:val="00E86254"/>
    <w:rsid w:val="00E87A41"/>
    <w:rsid w:val="00EA7868"/>
    <w:rsid w:val="00EC12A4"/>
    <w:rsid w:val="00ED3C3D"/>
    <w:rsid w:val="00EE0EC8"/>
    <w:rsid w:val="00EE5143"/>
    <w:rsid w:val="00EF2C33"/>
    <w:rsid w:val="00EF57DE"/>
    <w:rsid w:val="00EF760E"/>
    <w:rsid w:val="00F01876"/>
    <w:rsid w:val="00F01CD2"/>
    <w:rsid w:val="00F0479A"/>
    <w:rsid w:val="00F10731"/>
    <w:rsid w:val="00F11C2F"/>
    <w:rsid w:val="00F27A95"/>
    <w:rsid w:val="00F35E00"/>
    <w:rsid w:val="00F43E54"/>
    <w:rsid w:val="00F44641"/>
    <w:rsid w:val="00F46139"/>
    <w:rsid w:val="00F467F0"/>
    <w:rsid w:val="00F47F5F"/>
    <w:rsid w:val="00F529A8"/>
    <w:rsid w:val="00F52F95"/>
    <w:rsid w:val="00F55EC5"/>
    <w:rsid w:val="00F566B3"/>
    <w:rsid w:val="00F6514B"/>
    <w:rsid w:val="00F66648"/>
    <w:rsid w:val="00F66B03"/>
    <w:rsid w:val="00F76769"/>
    <w:rsid w:val="00F83884"/>
    <w:rsid w:val="00F95DF3"/>
    <w:rsid w:val="00F96C8D"/>
    <w:rsid w:val="00FA7571"/>
    <w:rsid w:val="00FB2CF6"/>
    <w:rsid w:val="00FC5BD6"/>
    <w:rsid w:val="00FC6C77"/>
    <w:rsid w:val="00FC7915"/>
    <w:rsid w:val="00FD1915"/>
    <w:rsid w:val="00FD70FD"/>
    <w:rsid w:val="00FE2A43"/>
    <w:rsid w:val="00FF03E4"/>
    <w:rsid w:val="00FF062D"/>
    <w:rsid w:val="00FF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7673"/>
  <w15:chartTrackingRefBased/>
  <w15:docId w15:val="{1B24DE13-4155-4448-8359-D860974F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08E"/>
    <w:pPr>
      <w:autoSpaceDE w:val="0"/>
      <w:autoSpaceDN w:val="0"/>
      <w:adjustRightInd w:val="0"/>
      <w:spacing w:after="0" w:line="240" w:lineRule="auto"/>
    </w:pPr>
    <w:rPr>
      <w:rFonts w:ascii="Calibri" w:hAnsi="Calibri" w:cs="Calibri"/>
      <w:color w:val="000000"/>
      <w:sz w:val="24"/>
      <w:szCs w:val="24"/>
    </w:rPr>
  </w:style>
  <w:style w:type="paragraph" w:customStyle="1" w:styleId="bullet2">
    <w:name w:val="bullet2"/>
    <w:basedOn w:val="Normal"/>
    <w:link w:val="bullet2Char"/>
    <w:qFormat/>
    <w:rsid w:val="0051087E"/>
    <w:pPr>
      <w:numPr>
        <w:numId w:val="1"/>
      </w:numPr>
      <w:tabs>
        <w:tab w:val="left" w:pos="357"/>
      </w:tabs>
      <w:spacing w:after="240" w:line="240" w:lineRule="auto"/>
      <w:jc w:val="both"/>
    </w:pPr>
    <w:rPr>
      <w:rFonts w:ascii="Calibri Light" w:eastAsia="Times New Roman" w:hAnsi="Calibri Light" w:cs="Times New Roman"/>
      <w:color w:val="575757"/>
      <w:sz w:val="24"/>
      <w:szCs w:val="20"/>
    </w:rPr>
  </w:style>
  <w:style w:type="character" w:customStyle="1" w:styleId="bullet2Char">
    <w:name w:val="bullet2 Char"/>
    <w:basedOn w:val="DefaultParagraphFont"/>
    <w:link w:val="bullet2"/>
    <w:rsid w:val="0051087E"/>
    <w:rPr>
      <w:rFonts w:ascii="Calibri Light" w:eastAsia="Times New Roman" w:hAnsi="Calibri Light" w:cs="Times New Roman"/>
      <w:color w:val="575757"/>
      <w:sz w:val="24"/>
      <w:szCs w:val="20"/>
    </w:rPr>
  </w:style>
  <w:style w:type="paragraph" w:styleId="Header">
    <w:name w:val="header"/>
    <w:basedOn w:val="Normal"/>
    <w:link w:val="HeaderChar"/>
    <w:uiPriority w:val="99"/>
    <w:unhideWhenUsed/>
    <w:rsid w:val="002F3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0A"/>
  </w:style>
  <w:style w:type="paragraph" w:styleId="Footer">
    <w:name w:val="footer"/>
    <w:basedOn w:val="Normal"/>
    <w:link w:val="FooterChar"/>
    <w:uiPriority w:val="99"/>
    <w:unhideWhenUsed/>
    <w:rsid w:val="002F3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00A"/>
  </w:style>
  <w:style w:type="character" w:styleId="CommentReference">
    <w:name w:val="annotation reference"/>
    <w:basedOn w:val="DefaultParagraphFont"/>
    <w:uiPriority w:val="99"/>
    <w:semiHidden/>
    <w:unhideWhenUsed/>
    <w:rsid w:val="00B17C7C"/>
    <w:rPr>
      <w:sz w:val="16"/>
      <w:szCs w:val="16"/>
    </w:rPr>
  </w:style>
  <w:style w:type="paragraph" w:styleId="CommentText">
    <w:name w:val="annotation text"/>
    <w:basedOn w:val="Normal"/>
    <w:link w:val="CommentTextChar"/>
    <w:uiPriority w:val="99"/>
    <w:semiHidden/>
    <w:unhideWhenUsed/>
    <w:rsid w:val="00B17C7C"/>
    <w:pPr>
      <w:spacing w:line="240" w:lineRule="auto"/>
    </w:pPr>
    <w:rPr>
      <w:sz w:val="20"/>
      <w:szCs w:val="20"/>
    </w:rPr>
  </w:style>
  <w:style w:type="character" w:customStyle="1" w:styleId="CommentTextChar">
    <w:name w:val="Comment Text Char"/>
    <w:basedOn w:val="DefaultParagraphFont"/>
    <w:link w:val="CommentText"/>
    <w:uiPriority w:val="99"/>
    <w:semiHidden/>
    <w:rsid w:val="00B17C7C"/>
    <w:rPr>
      <w:sz w:val="20"/>
      <w:szCs w:val="20"/>
    </w:rPr>
  </w:style>
  <w:style w:type="paragraph" w:styleId="CommentSubject">
    <w:name w:val="annotation subject"/>
    <w:basedOn w:val="CommentText"/>
    <w:next w:val="CommentText"/>
    <w:link w:val="CommentSubjectChar"/>
    <w:uiPriority w:val="99"/>
    <w:semiHidden/>
    <w:unhideWhenUsed/>
    <w:rsid w:val="00B17C7C"/>
    <w:rPr>
      <w:b/>
      <w:bCs/>
    </w:rPr>
  </w:style>
  <w:style w:type="character" w:customStyle="1" w:styleId="CommentSubjectChar">
    <w:name w:val="Comment Subject Char"/>
    <w:basedOn w:val="CommentTextChar"/>
    <w:link w:val="CommentSubject"/>
    <w:uiPriority w:val="99"/>
    <w:semiHidden/>
    <w:rsid w:val="00B17C7C"/>
    <w:rPr>
      <w:b/>
      <w:bCs/>
      <w:sz w:val="20"/>
      <w:szCs w:val="20"/>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F10731"/>
    <w:pPr>
      <w:spacing w:after="240" w:line="240" w:lineRule="auto"/>
      <w:ind w:left="720"/>
      <w:contextualSpacing/>
      <w:jc w:val="both"/>
    </w:pPr>
    <w:rPr>
      <w:rFonts w:ascii="Arial" w:eastAsia="Times New Roman" w:hAnsi="Arial" w:cs="Arial"/>
      <w:szCs w:val="20"/>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basedOn w:val="DefaultParagraphFont"/>
    <w:link w:val="ListParagraph"/>
    <w:uiPriority w:val="34"/>
    <w:qFormat/>
    <w:locked/>
    <w:rsid w:val="00F10731"/>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Willis</dc:creator>
  <cp:keywords/>
  <dc:description/>
  <cp:lastModifiedBy>Julie Douglas</cp:lastModifiedBy>
  <cp:revision>1</cp:revision>
  <dcterms:created xsi:type="dcterms:W3CDTF">2022-06-29T13:46:00Z</dcterms:created>
  <dcterms:modified xsi:type="dcterms:W3CDTF">2022-06-29T13:46:00Z</dcterms:modified>
</cp:coreProperties>
</file>